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958C" w14:textId="6C91AC47" w:rsidR="002906E4" w:rsidRPr="00EE524C" w:rsidRDefault="002906E4" w:rsidP="000468B0">
      <w:pPr>
        <w:ind w:left="720" w:hanging="360"/>
        <w:jc w:val="center"/>
        <w:rPr>
          <w:rFonts w:ascii="Arial" w:hAnsi="Arial" w:cs="Arial"/>
          <w:b/>
          <w:bCs/>
          <w:color w:val="FF0000"/>
          <w:sz w:val="24"/>
          <w:szCs w:val="24"/>
          <w:u w:val="single"/>
        </w:rPr>
      </w:pPr>
    </w:p>
    <w:p w14:paraId="575D7BDA" w14:textId="3837CD2E" w:rsidR="00B85A16" w:rsidRPr="00EE524C" w:rsidRDefault="009B271A" w:rsidP="000468B0">
      <w:pPr>
        <w:ind w:left="720" w:hanging="360"/>
        <w:jc w:val="center"/>
        <w:rPr>
          <w:rFonts w:ascii="Arial" w:hAnsi="Arial" w:cs="Arial"/>
          <w:b/>
          <w:bCs/>
          <w:color w:val="FF0000"/>
          <w:sz w:val="24"/>
          <w:szCs w:val="24"/>
          <w:u w:val="single"/>
        </w:rPr>
      </w:pPr>
      <w:r w:rsidRPr="00EE524C">
        <w:rPr>
          <w:rFonts w:ascii="Arial" w:hAnsi="Arial" w:cs="Arial"/>
          <w:b/>
          <w:bCs/>
          <w:noProof/>
          <w:color w:val="FF0000"/>
          <w:sz w:val="24"/>
          <w:szCs w:val="24"/>
          <w:u w:val="single"/>
        </w:rPr>
        <mc:AlternateContent>
          <mc:Choice Requires="wps">
            <w:drawing>
              <wp:anchor distT="0" distB="0" distL="114300" distR="114300" simplePos="0" relativeHeight="251659264" behindDoc="0" locked="0" layoutInCell="1" allowOverlap="1" wp14:anchorId="0F2E5E5B" wp14:editId="5770D9DB">
                <wp:simplePos x="0" y="0"/>
                <wp:positionH relativeFrom="margin">
                  <wp:align>center</wp:align>
                </wp:positionH>
                <wp:positionV relativeFrom="paragraph">
                  <wp:posOffset>368300</wp:posOffset>
                </wp:positionV>
                <wp:extent cx="6540500" cy="2444750"/>
                <wp:effectExtent l="19050" t="19050" r="12700" b="12700"/>
                <wp:wrapNone/>
                <wp:docPr id="2" name="Rectangle: Rounded Corners 2"/>
                <wp:cNvGraphicFramePr/>
                <a:graphic xmlns:a="http://schemas.openxmlformats.org/drawingml/2006/main">
                  <a:graphicData uri="http://schemas.microsoft.com/office/word/2010/wordprocessingShape">
                    <wps:wsp>
                      <wps:cNvSpPr/>
                      <wps:spPr>
                        <a:xfrm>
                          <a:off x="0" y="0"/>
                          <a:ext cx="6540500" cy="244475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FDD80" w14:textId="77777777" w:rsidR="009B271A" w:rsidRPr="009B271A" w:rsidRDefault="009B271A" w:rsidP="009B271A">
                            <w:pPr>
                              <w:ind w:left="720" w:hanging="360"/>
                              <w:rPr>
                                <w:b/>
                                <w:bCs/>
                                <w:color w:val="000000" w:themeColor="text1"/>
                                <w:sz w:val="44"/>
                                <w:szCs w:val="44"/>
                              </w:rPr>
                            </w:pPr>
                            <w:bookmarkStart w:id="0" w:name="_Hlk162269493"/>
                            <w:r w:rsidRPr="009B271A">
                              <w:rPr>
                                <w:b/>
                                <w:bCs/>
                                <w:color w:val="000000" w:themeColor="text1"/>
                                <w:sz w:val="44"/>
                                <w:szCs w:val="44"/>
                              </w:rPr>
                              <w:t>Interface between SARs and Coronial Processes</w:t>
                            </w:r>
                          </w:p>
                          <w:p w14:paraId="219D855C" w14:textId="77777777" w:rsidR="009B271A" w:rsidRDefault="009B271A" w:rsidP="009B271A">
                            <w:pPr>
                              <w:ind w:left="720" w:hanging="360"/>
                              <w:rPr>
                                <w:b/>
                                <w:bCs/>
                                <w:color w:val="000000" w:themeColor="text1"/>
                                <w:sz w:val="44"/>
                                <w:szCs w:val="44"/>
                              </w:rPr>
                            </w:pPr>
                            <w:r w:rsidRPr="009B271A">
                              <w:rPr>
                                <w:b/>
                                <w:bCs/>
                                <w:color w:val="000000" w:themeColor="text1"/>
                                <w:sz w:val="44"/>
                                <w:szCs w:val="44"/>
                              </w:rPr>
                              <w:t xml:space="preserve">Best Practice Guidance </w:t>
                            </w:r>
                          </w:p>
                          <w:bookmarkEnd w:id="0"/>
                          <w:p w14:paraId="52058953" w14:textId="77777777" w:rsidR="009B271A" w:rsidRDefault="009B271A" w:rsidP="009B271A">
                            <w:pPr>
                              <w:ind w:left="720" w:hanging="360"/>
                              <w:rPr>
                                <w:b/>
                                <w:bCs/>
                                <w:color w:val="000000" w:themeColor="text1"/>
                                <w:sz w:val="44"/>
                                <w:szCs w:val="44"/>
                              </w:rPr>
                            </w:pPr>
                          </w:p>
                          <w:p w14:paraId="08623E16" w14:textId="77777777" w:rsidR="009B271A" w:rsidRDefault="009B271A" w:rsidP="009B271A">
                            <w:pPr>
                              <w:ind w:left="720" w:hanging="360"/>
                              <w:rPr>
                                <w:b/>
                                <w:bCs/>
                                <w:color w:val="000000" w:themeColor="text1"/>
                                <w:sz w:val="32"/>
                                <w:szCs w:val="32"/>
                              </w:rPr>
                            </w:pPr>
                          </w:p>
                          <w:p w14:paraId="714167F7" w14:textId="34EF3D54" w:rsidR="009B271A" w:rsidRPr="009B271A" w:rsidRDefault="007D7BCE" w:rsidP="009B271A">
                            <w:pPr>
                              <w:ind w:left="720" w:hanging="360"/>
                              <w:rPr>
                                <w:b/>
                                <w:bCs/>
                                <w:color w:val="000000" w:themeColor="text1"/>
                                <w:sz w:val="32"/>
                                <w:szCs w:val="32"/>
                              </w:rPr>
                            </w:pPr>
                            <w:r>
                              <w:rPr>
                                <w:b/>
                                <w:bCs/>
                                <w:color w:val="000000" w:themeColor="text1"/>
                                <w:sz w:val="32"/>
                                <w:szCs w:val="32"/>
                              </w:rPr>
                              <w:t>Ju</w:t>
                            </w:r>
                            <w:r w:rsidR="00B366DC">
                              <w:rPr>
                                <w:b/>
                                <w:bCs/>
                                <w:color w:val="000000" w:themeColor="text1"/>
                                <w:sz w:val="32"/>
                                <w:szCs w:val="32"/>
                              </w:rPr>
                              <w:t>ly</w:t>
                            </w:r>
                            <w:r w:rsidR="009B271A">
                              <w:rPr>
                                <w:b/>
                                <w:bCs/>
                                <w:color w:val="000000" w:themeColor="text1"/>
                                <w:sz w:val="32"/>
                                <w:szCs w:val="32"/>
                              </w:rPr>
                              <w:t xml:space="preserve"> 2024</w:t>
                            </w:r>
                          </w:p>
                          <w:p w14:paraId="22A423B2" w14:textId="77777777" w:rsidR="009B271A" w:rsidRDefault="009B271A" w:rsidP="009B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E5E5B" id="Rectangle: Rounded Corners 2" o:spid="_x0000_s1026" style="position:absolute;left:0;text-align:left;margin-left:0;margin-top:29pt;width:515pt;height:1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" filled="f" strokecolor="#7030a0" strokeweight="3pt">
                <v:stroke joinstyle="miter"/>
                <v:textbox>
                  <w:txbxContent>
                    <w:p w14:paraId="52DFDD80" w14:textId="77777777" w:rsidR="009B271A" w:rsidRPr="009B271A" w:rsidRDefault="009B271A" w:rsidP="009B271A">
                      <w:pPr>
                        <w:ind w:left="720" w:hanging="360"/>
                        <w:rPr>
                          <w:b/>
                          <w:bCs/>
                          <w:color w:val="000000" w:themeColor="text1"/>
                          <w:sz w:val="44"/>
                          <w:szCs w:val="44"/>
                        </w:rPr>
                      </w:pPr>
                      <w:bookmarkStart w:id="1" w:name="_Hlk162269493"/>
                      <w:r w:rsidRPr="009B271A">
                        <w:rPr>
                          <w:b/>
                          <w:bCs/>
                          <w:color w:val="000000" w:themeColor="text1"/>
                          <w:sz w:val="44"/>
                          <w:szCs w:val="44"/>
                        </w:rPr>
                        <w:t>Interface between SARs and Coronial Processes</w:t>
                      </w:r>
                    </w:p>
                    <w:p w14:paraId="219D855C" w14:textId="77777777" w:rsidR="009B271A" w:rsidRDefault="009B271A" w:rsidP="009B271A">
                      <w:pPr>
                        <w:ind w:left="720" w:hanging="360"/>
                        <w:rPr>
                          <w:b/>
                          <w:bCs/>
                          <w:color w:val="000000" w:themeColor="text1"/>
                          <w:sz w:val="44"/>
                          <w:szCs w:val="44"/>
                        </w:rPr>
                      </w:pPr>
                      <w:r w:rsidRPr="009B271A">
                        <w:rPr>
                          <w:b/>
                          <w:bCs/>
                          <w:color w:val="000000" w:themeColor="text1"/>
                          <w:sz w:val="44"/>
                          <w:szCs w:val="44"/>
                        </w:rPr>
                        <w:t xml:space="preserve">Best Practice Guidance </w:t>
                      </w:r>
                    </w:p>
                    <w:bookmarkEnd w:id="1"/>
                    <w:p w14:paraId="52058953" w14:textId="77777777" w:rsidR="009B271A" w:rsidRDefault="009B271A" w:rsidP="009B271A">
                      <w:pPr>
                        <w:ind w:left="720" w:hanging="360"/>
                        <w:rPr>
                          <w:b/>
                          <w:bCs/>
                          <w:color w:val="000000" w:themeColor="text1"/>
                          <w:sz w:val="44"/>
                          <w:szCs w:val="44"/>
                        </w:rPr>
                      </w:pPr>
                    </w:p>
                    <w:p w14:paraId="08623E16" w14:textId="77777777" w:rsidR="009B271A" w:rsidRDefault="009B271A" w:rsidP="009B271A">
                      <w:pPr>
                        <w:ind w:left="720" w:hanging="360"/>
                        <w:rPr>
                          <w:b/>
                          <w:bCs/>
                          <w:color w:val="000000" w:themeColor="text1"/>
                          <w:sz w:val="32"/>
                          <w:szCs w:val="32"/>
                        </w:rPr>
                      </w:pPr>
                    </w:p>
                    <w:p w14:paraId="714167F7" w14:textId="34EF3D54" w:rsidR="009B271A" w:rsidRPr="009B271A" w:rsidRDefault="007D7BCE" w:rsidP="009B271A">
                      <w:pPr>
                        <w:ind w:left="720" w:hanging="360"/>
                        <w:rPr>
                          <w:b/>
                          <w:bCs/>
                          <w:color w:val="000000" w:themeColor="text1"/>
                          <w:sz w:val="32"/>
                          <w:szCs w:val="32"/>
                        </w:rPr>
                      </w:pPr>
                      <w:r>
                        <w:rPr>
                          <w:b/>
                          <w:bCs/>
                          <w:color w:val="000000" w:themeColor="text1"/>
                          <w:sz w:val="32"/>
                          <w:szCs w:val="32"/>
                        </w:rPr>
                        <w:t>Ju</w:t>
                      </w:r>
                      <w:r w:rsidR="00B366DC">
                        <w:rPr>
                          <w:b/>
                          <w:bCs/>
                          <w:color w:val="000000" w:themeColor="text1"/>
                          <w:sz w:val="32"/>
                          <w:szCs w:val="32"/>
                        </w:rPr>
                        <w:t>ly</w:t>
                      </w:r>
                      <w:r w:rsidR="009B271A">
                        <w:rPr>
                          <w:b/>
                          <w:bCs/>
                          <w:color w:val="000000" w:themeColor="text1"/>
                          <w:sz w:val="32"/>
                          <w:szCs w:val="32"/>
                        </w:rPr>
                        <w:t xml:space="preserve"> 2024</w:t>
                      </w:r>
                    </w:p>
                    <w:p w14:paraId="22A423B2" w14:textId="77777777" w:rsidR="009B271A" w:rsidRDefault="009B271A" w:rsidP="009B271A">
                      <w:pPr>
                        <w:jc w:val="center"/>
                      </w:pPr>
                    </w:p>
                  </w:txbxContent>
                </v:textbox>
                <w10:wrap anchorx="margin"/>
              </v:roundrect>
            </w:pict>
          </mc:Fallback>
        </mc:AlternateContent>
      </w:r>
    </w:p>
    <w:p w14:paraId="3A55B10B" w14:textId="18C85778" w:rsidR="000468B0" w:rsidRPr="00EE524C" w:rsidRDefault="000468B0" w:rsidP="000468B0">
      <w:pPr>
        <w:pStyle w:val="ListParagraph"/>
        <w:rPr>
          <w:rFonts w:ascii="Arial" w:hAnsi="Arial" w:cs="Arial"/>
          <w:sz w:val="24"/>
          <w:szCs w:val="24"/>
        </w:rPr>
      </w:pPr>
    </w:p>
    <w:p w14:paraId="58D0589B" w14:textId="4BE40D1F" w:rsidR="009B271A" w:rsidRPr="00EE524C" w:rsidRDefault="009B271A" w:rsidP="000468B0">
      <w:pPr>
        <w:pStyle w:val="ListParagraph"/>
        <w:rPr>
          <w:rFonts w:ascii="Arial" w:hAnsi="Arial" w:cs="Arial"/>
          <w:sz w:val="24"/>
          <w:szCs w:val="24"/>
        </w:rPr>
      </w:pPr>
    </w:p>
    <w:p w14:paraId="06D83DCD" w14:textId="30C7854A" w:rsidR="009B271A" w:rsidRPr="00EE524C" w:rsidRDefault="009B271A" w:rsidP="000468B0">
      <w:pPr>
        <w:pStyle w:val="ListParagraph"/>
        <w:rPr>
          <w:rFonts w:ascii="Arial" w:hAnsi="Arial" w:cs="Arial"/>
          <w:sz w:val="24"/>
          <w:szCs w:val="24"/>
        </w:rPr>
      </w:pPr>
    </w:p>
    <w:p w14:paraId="71513AFA" w14:textId="54507384" w:rsidR="009B271A" w:rsidRPr="00EE524C" w:rsidRDefault="009B271A" w:rsidP="000468B0">
      <w:pPr>
        <w:pStyle w:val="ListParagraph"/>
        <w:rPr>
          <w:rFonts w:ascii="Arial" w:hAnsi="Arial" w:cs="Arial"/>
          <w:sz w:val="24"/>
          <w:szCs w:val="24"/>
        </w:rPr>
      </w:pPr>
    </w:p>
    <w:p w14:paraId="2D6C81F8" w14:textId="77777777" w:rsidR="009B271A" w:rsidRPr="00EE524C" w:rsidRDefault="009B271A" w:rsidP="000468B0">
      <w:pPr>
        <w:pStyle w:val="ListParagraph"/>
        <w:rPr>
          <w:rFonts w:ascii="Arial" w:hAnsi="Arial" w:cs="Arial"/>
          <w:sz w:val="24"/>
          <w:szCs w:val="24"/>
        </w:rPr>
      </w:pPr>
    </w:p>
    <w:p w14:paraId="4E222E1F" w14:textId="77777777" w:rsidR="00B85A16" w:rsidRPr="00EE524C" w:rsidRDefault="00B85A16" w:rsidP="00A8327B">
      <w:pPr>
        <w:rPr>
          <w:rFonts w:ascii="Arial" w:hAnsi="Arial" w:cs="Arial"/>
          <w:b/>
          <w:bCs/>
          <w:sz w:val="24"/>
          <w:szCs w:val="24"/>
        </w:rPr>
      </w:pPr>
    </w:p>
    <w:p w14:paraId="731A1532" w14:textId="77777777" w:rsidR="00B85A16" w:rsidRPr="00EE524C" w:rsidRDefault="00B85A16" w:rsidP="00A8327B">
      <w:pPr>
        <w:rPr>
          <w:rFonts w:ascii="Arial" w:hAnsi="Arial" w:cs="Arial"/>
          <w:b/>
          <w:bCs/>
          <w:sz w:val="24"/>
          <w:szCs w:val="24"/>
        </w:rPr>
      </w:pPr>
    </w:p>
    <w:p w14:paraId="48252BEE" w14:textId="77777777" w:rsidR="00B85A16" w:rsidRPr="00EE524C" w:rsidRDefault="00B85A16" w:rsidP="00A8327B">
      <w:pPr>
        <w:rPr>
          <w:rFonts w:ascii="Arial" w:hAnsi="Arial" w:cs="Arial"/>
          <w:b/>
          <w:bCs/>
          <w:sz w:val="24"/>
          <w:szCs w:val="24"/>
        </w:rPr>
      </w:pPr>
    </w:p>
    <w:p w14:paraId="21ADD1AD" w14:textId="77777777" w:rsidR="009B271A" w:rsidRPr="00EE524C" w:rsidRDefault="009B271A" w:rsidP="00A8327B">
      <w:pPr>
        <w:rPr>
          <w:rFonts w:ascii="Arial" w:hAnsi="Arial" w:cs="Arial"/>
          <w:b/>
          <w:bCs/>
          <w:sz w:val="24"/>
          <w:szCs w:val="24"/>
        </w:rPr>
      </w:pPr>
    </w:p>
    <w:p w14:paraId="6A595BC9" w14:textId="77777777" w:rsidR="009B271A" w:rsidRPr="00EE524C" w:rsidRDefault="009B271A" w:rsidP="00A8327B">
      <w:pPr>
        <w:rPr>
          <w:rFonts w:ascii="Arial" w:hAnsi="Arial" w:cs="Arial"/>
          <w:b/>
          <w:bCs/>
          <w:sz w:val="24"/>
          <w:szCs w:val="24"/>
        </w:rPr>
      </w:pPr>
    </w:p>
    <w:p w14:paraId="392206E3" w14:textId="77777777" w:rsidR="009B271A" w:rsidRPr="00EE524C" w:rsidRDefault="009B271A" w:rsidP="00A8327B">
      <w:pPr>
        <w:rPr>
          <w:rFonts w:ascii="Arial" w:hAnsi="Arial" w:cs="Arial"/>
          <w:b/>
          <w:bCs/>
          <w:sz w:val="24"/>
          <w:szCs w:val="24"/>
        </w:rPr>
      </w:pPr>
    </w:p>
    <w:p w14:paraId="61ED83DA" w14:textId="77777777" w:rsidR="009B271A" w:rsidRPr="00EE524C" w:rsidRDefault="009B271A" w:rsidP="00A8327B">
      <w:pPr>
        <w:rPr>
          <w:rFonts w:ascii="Arial" w:hAnsi="Arial" w:cs="Arial"/>
          <w:b/>
          <w:bCs/>
          <w:sz w:val="24"/>
          <w:szCs w:val="24"/>
        </w:rPr>
      </w:pPr>
    </w:p>
    <w:p w14:paraId="3A84C908" w14:textId="77777777" w:rsidR="009B271A" w:rsidRPr="00EE524C" w:rsidRDefault="009B271A" w:rsidP="00A8327B">
      <w:pPr>
        <w:rPr>
          <w:rFonts w:ascii="Arial" w:hAnsi="Arial" w:cs="Arial"/>
          <w:b/>
          <w:bCs/>
          <w:sz w:val="24"/>
          <w:szCs w:val="24"/>
        </w:rPr>
      </w:pPr>
    </w:p>
    <w:p w14:paraId="75DDE7A0" w14:textId="77777777" w:rsidR="009B271A" w:rsidRPr="00EE524C" w:rsidRDefault="009B271A" w:rsidP="00A8327B">
      <w:pPr>
        <w:rPr>
          <w:rFonts w:ascii="Arial" w:hAnsi="Arial" w:cs="Arial"/>
          <w:b/>
          <w:bCs/>
          <w:sz w:val="24"/>
          <w:szCs w:val="24"/>
        </w:rPr>
      </w:pPr>
    </w:p>
    <w:p w14:paraId="2C0D9D67" w14:textId="77777777" w:rsidR="009B271A" w:rsidRPr="00EE524C" w:rsidRDefault="009B271A" w:rsidP="00A8327B">
      <w:pPr>
        <w:rPr>
          <w:rFonts w:ascii="Arial" w:hAnsi="Arial" w:cs="Arial"/>
          <w:b/>
          <w:bCs/>
          <w:sz w:val="24"/>
          <w:szCs w:val="24"/>
        </w:rPr>
      </w:pPr>
    </w:p>
    <w:p w14:paraId="6B8AB9A4" w14:textId="77777777" w:rsidR="009B271A" w:rsidRPr="00EE524C" w:rsidRDefault="009B271A" w:rsidP="00A8327B">
      <w:pPr>
        <w:rPr>
          <w:rFonts w:ascii="Arial" w:hAnsi="Arial" w:cs="Arial"/>
          <w:b/>
          <w:bCs/>
          <w:sz w:val="24"/>
          <w:szCs w:val="24"/>
        </w:rPr>
      </w:pPr>
    </w:p>
    <w:p w14:paraId="6AB96E22" w14:textId="77777777" w:rsidR="009B271A" w:rsidRPr="00EE524C" w:rsidRDefault="009B271A" w:rsidP="00A8327B">
      <w:pPr>
        <w:rPr>
          <w:rFonts w:ascii="Arial" w:hAnsi="Arial" w:cs="Arial"/>
          <w:b/>
          <w:bCs/>
          <w:sz w:val="24"/>
          <w:szCs w:val="24"/>
        </w:rPr>
      </w:pPr>
    </w:p>
    <w:p w14:paraId="5ECE0BE9" w14:textId="77777777" w:rsidR="009B271A" w:rsidRPr="00EE524C" w:rsidRDefault="009B271A" w:rsidP="00A8327B">
      <w:pPr>
        <w:rPr>
          <w:rFonts w:ascii="Arial" w:hAnsi="Arial" w:cs="Arial"/>
          <w:b/>
          <w:bCs/>
          <w:sz w:val="24"/>
          <w:szCs w:val="24"/>
        </w:rPr>
      </w:pPr>
    </w:p>
    <w:p w14:paraId="57968546" w14:textId="77777777" w:rsidR="009B271A" w:rsidRPr="00EE524C" w:rsidRDefault="009B271A" w:rsidP="00A8327B">
      <w:pPr>
        <w:rPr>
          <w:rFonts w:ascii="Arial" w:hAnsi="Arial" w:cs="Arial"/>
          <w:b/>
          <w:bCs/>
          <w:sz w:val="24"/>
          <w:szCs w:val="24"/>
        </w:rPr>
      </w:pPr>
    </w:p>
    <w:p w14:paraId="0DCC2359" w14:textId="77777777" w:rsidR="009B271A" w:rsidRPr="00EE524C" w:rsidRDefault="009B271A" w:rsidP="00A8327B">
      <w:pPr>
        <w:rPr>
          <w:rFonts w:ascii="Arial" w:hAnsi="Arial" w:cs="Arial"/>
          <w:b/>
          <w:bCs/>
          <w:sz w:val="24"/>
          <w:szCs w:val="24"/>
        </w:rPr>
      </w:pPr>
    </w:p>
    <w:p w14:paraId="7AB6641E" w14:textId="77777777" w:rsidR="009B271A" w:rsidRPr="00EE524C" w:rsidRDefault="009B271A" w:rsidP="00A8327B">
      <w:pPr>
        <w:rPr>
          <w:rFonts w:ascii="Arial" w:hAnsi="Arial" w:cs="Arial"/>
          <w:b/>
          <w:bCs/>
          <w:sz w:val="24"/>
          <w:szCs w:val="24"/>
        </w:rPr>
      </w:pPr>
    </w:p>
    <w:p w14:paraId="22F004FE" w14:textId="77777777" w:rsidR="009B271A" w:rsidRPr="00EE524C" w:rsidRDefault="009B271A" w:rsidP="00A8327B">
      <w:pPr>
        <w:rPr>
          <w:rFonts w:ascii="Arial" w:hAnsi="Arial" w:cs="Arial"/>
          <w:b/>
          <w:bCs/>
          <w:sz w:val="24"/>
          <w:szCs w:val="24"/>
        </w:rPr>
      </w:pPr>
    </w:p>
    <w:p w14:paraId="253B182C" w14:textId="77777777" w:rsidR="009B271A" w:rsidRPr="00EE524C" w:rsidRDefault="009B271A" w:rsidP="00A8327B">
      <w:pPr>
        <w:rPr>
          <w:rFonts w:ascii="Arial" w:hAnsi="Arial" w:cs="Arial"/>
          <w:b/>
          <w:bCs/>
          <w:sz w:val="24"/>
          <w:szCs w:val="24"/>
        </w:rPr>
      </w:pPr>
    </w:p>
    <w:p w14:paraId="136ECB63" w14:textId="77777777" w:rsidR="009B271A" w:rsidRPr="00EE524C" w:rsidRDefault="009B271A" w:rsidP="00A8327B">
      <w:pPr>
        <w:rPr>
          <w:rFonts w:ascii="Arial" w:hAnsi="Arial" w:cs="Arial"/>
          <w:b/>
          <w:bCs/>
          <w:sz w:val="24"/>
          <w:szCs w:val="24"/>
        </w:rPr>
      </w:pPr>
    </w:p>
    <w:p w14:paraId="0CAFEFF8" w14:textId="77777777" w:rsidR="009B271A" w:rsidRPr="00EE524C" w:rsidRDefault="009B271A" w:rsidP="00A8327B">
      <w:pPr>
        <w:rPr>
          <w:rFonts w:ascii="Arial" w:hAnsi="Arial" w:cs="Arial"/>
          <w:b/>
          <w:bCs/>
          <w:sz w:val="24"/>
          <w:szCs w:val="24"/>
        </w:rPr>
      </w:pPr>
    </w:p>
    <w:p w14:paraId="7FB7B21E" w14:textId="77777777" w:rsidR="009B271A" w:rsidRPr="00EE524C" w:rsidRDefault="009B271A" w:rsidP="009B271A">
      <w:pPr>
        <w:rPr>
          <w:rFonts w:ascii="Arial" w:hAnsi="Arial" w:cs="Arial"/>
          <w:b/>
          <w:bCs/>
          <w:sz w:val="24"/>
          <w:szCs w:val="24"/>
        </w:rPr>
      </w:pPr>
    </w:p>
    <w:p w14:paraId="22D8D701" w14:textId="77777777" w:rsidR="00A6449E" w:rsidRPr="00EE524C" w:rsidRDefault="00A6449E" w:rsidP="009B271A">
      <w:pPr>
        <w:rPr>
          <w:rFonts w:ascii="Arial" w:hAnsi="Arial" w:cs="Arial"/>
          <w:b/>
          <w:bCs/>
          <w:sz w:val="24"/>
          <w:szCs w:val="24"/>
        </w:rPr>
      </w:pPr>
    </w:p>
    <w:p w14:paraId="6B607309" w14:textId="77777777" w:rsidR="00174098" w:rsidRDefault="00174098" w:rsidP="009B271A">
      <w:pPr>
        <w:rPr>
          <w:rFonts w:ascii="Arial" w:hAnsi="Arial" w:cs="Arial"/>
          <w:b/>
          <w:bCs/>
          <w:sz w:val="24"/>
          <w:szCs w:val="24"/>
        </w:rPr>
      </w:pPr>
    </w:p>
    <w:p w14:paraId="0CDD028B" w14:textId="7EF72C03" w:rsidR="000468B0" w:rsidRPr="00EE524C" w:rsidRDefault="009B271A" w:rsidP="009B271A">
      <w:pPr>
        <w:rPr>
          <w:rFonts w:ascii="Arial" w:hAnsi="Arial" w:cs="Arial"/>
          <w:b/>
          <w:bCs/>
          <w:sz w:val="24"/>
          <w:szCs w:val="24"/>
        </w:rPr>
      </w:pPr>
      <w:r w:rsidRPr="00EE524C">
        <w:rPr>
          <w:rFonts w:ascii="Arial" w:hAnsi="Arial" w:cs="Arial"/>
          <w:b/>
          <w:bCs/>
          <w:sz w:val="24"/>
          <w:szCs w:val="24"/>
        </w:rPr>
        <w:lastRenderedPageBreak/>
        <w:t>Interface between SARs and Coronial Processes Best Practice Guidance</w:t>
      </w:r>
    </w:p>
    <w:p w14:paraId="3232CC8F" w14:textId="7D5333D4" w:rsidR="00037422" w:rsidRPr="00EE524C" w:rsidRDefault="004F5B0C" w:rsidP="00A8327B">
      <w:pPr>
        <w:rPr>
          <w:rFonts w:ascii="Arial" w:hAnsi="Arial" w:cs="Arial"/>
          <w:sz w:val="24"/>
          <w:szCs w:val="24"/>
        </w:rPr>
      </w:pPr>
      <w:r w:rsidRPr="00EE524C">
        <w:rPr>
          <w:rFonts w:ascii="Arial" w:hAnsi="Arial" w:cs="Arial"/>
          <w:sz w:val="24"/>
          <w:szCs w:val="24"/>
        </w:rPr>
        <w:t xml:space="preserve">This guidance has been developed by the National Safeguarding Adults Board Manager Network in response to feedback from Safeguarding Adults Boards </w:t>
      </w:r>
      <w:r w:rsidR="00B154C4">
        <w:rPr>
          <w:rFonts w:ascii="Arial" w:hAnsi="Arial" w:cs="Arial"/>
          <w:sz w:val="24"/>
          <w:szCs w:val="24"/>
        </w:rPr>
        <w:t xml:space="preserve">(SABs) </w:t>
      </w:r>
      <w:r w:rsidRPr="00EE524C">
        <w:rPr>
          <w:rFonts w:ascii="Arial" w:hAnsi="Arial" w:cs="Arial"/>
          <w:sz w:val="24"/>
          <w:szCs w:val="24"/>
        </w:rPr>
        <w:t>and learning from Safeguarding Adults Reviews (SARs) that the interface between SARs and Coronial Processes can be difficult to navigate</w:t>
      </w:r>
      <w:r w:rsidR="001D6395">
        <w:rPr>
          <w:rFonts w:ascii="Arial" w:hAnsi="Arial" w:cs="Arial"/>
          <w:sz w:val="24"/>
          <w:szCs w:val="24"/>
        </w:rPr>
        <w:t xml:space="preserve">. Practice </w:t>
      </w:r>
      <w:r w:rsidR="00991200" w:rsidRPr="00EE524C">
        <w:rPr>
          <w:rFonts w:ascii="Arial" w:hAnsi="Arial" w:cs="Arial"/>
          <w:sz w:val="24"/>
          <w:szCs w:val="24"/>
        </w:rPr>
        <w:t>across the country</w:t>
      </w:r>
      <w:r w:rsidR="001D6395">
        <w:rPr>
          <w:rFonts w:ascii="Arial" w:hAnsi="Arial" w:cs="Arial"/>
          <w:sz w:val="24"/>
          <w:szCs w:val="24"/>
        </w:rPr>
        <w:t xml:space="preserve"> has been variable</w:t>
      </w:r>
      <w:r w:rsidRPr="00EE524C">
        <w:rPr>
          <w:rFonts w:ascii="Arial" w:hAnsi="Arial" w:cs="Arial"/>
          <w:sz w:val="24"/>
          <w:szCs w:val="24"/>
        </w:rPr>
        <w:t xml:space="preserve">. </w:t>
      </w:r>
    </w:p>
    <w:p w14:paraId="598CE25E" w14:textId="33EED3B4" w:rsidR="00756C98" w:rsidRPr="00EE524C" w:rsidRDefault="004F5B0C" w:rsidP="00A8327B">
      <w:pPr>
        <w:rPr>
          <w:rFonts w:ascii="Arial" w:hAnsi="Arial" w:cs="Arial"/>
          <w:sz w:val="24"/>
          <w:szCs w:val="24"/>
        </w:rPr>
      </w:pPr>
      <w:r w:rsidRPr="00EE524C">
        <w:rPr>
          <w:rFonts w:ascii="Arial" w:hAnsi="Arial" w:cs="Arial"/>
          <w:sz w:val="24"/>
          <w:szCs w:val="24"/>
        </w:rPr>
        <w:t xml:space="preserve">Legislation covering </w:t>
      </w:r>
      <w:r w:rsidR="00037422" w:rsidRPr="00EE524C">
        <w:rPr>
          <w:rFonts w:ascii="Arial" w:hAnsi="Arial" w:cs="Arial"/>
          <w:sz w:val="24"/>
          <w:szCs w:val="24"/>
        </w:rPr>
        <w:t>crossover of these two processes</w:t>
      </w:r>
      <w:r w:rsidRPr="00EE524C">
        <w:rPr>
          <w:rFonts w:ascii="Arial" w:hAnsi="Arial" w:cs="Arial"/>
          <w:sz w:val="24"/>
          <w:szCs w:val="24"/>
        </w:rPr>
        <w:t xml:space="preserve"> is limited, and so </w:t>
      </w:r>
      <w:r w:rsidR="00B154C4">
        <w:rPr>
          <w:rFonts w:ascii="Arial" w:hAnsi="Arial" w:cs="Arial"/>
          <w:sz w:val="24"/>
          <w:szCs w:val="24"/>
        </w:rPr>
        <w:t>SA</w:t>
      </w:r>
      <w:r w:rsidRPr="00EE524C">
        <w:rPr>
          <w:rFonts w:ascii="Arial" w:hAnsi="Arial" w:cs="Arial"/>
          <w:sz w:val="24"/>
          <w:szCs w:val="24"/>
        </w:rPr>
        <w:t>Bs and Coroners do not have a standard approach to ensuring these parallel processes</w:t>
      </w:r>
      <w:r w:rsidR="001D6395">
        <w:rPr>
          <w:rFonts w:ascii="Arial" w:hAnsi="Arial" w:cs="Arial"/>
          <w:sz w:val="24"/>
          <w:szCs w:val="24"/>
        </w:rPr>
        <w:t>,</w:t>
      </w:r>
      <w:r w:rsidRPr="00EE524C">
        <w:rPr>
          <w:rFonts w:ascii="Arial" w:hAnsi="Arial" w:cs="Arial"/>
          <w:sz w:val="24"/>
          <w:szCs w:val="24"/>
        </w:rPr>
        <w:t xml:space="preserve"> </w:t>
      </w:r>
      <w:r w:rsidR="00BA5633">
        <w:rPr>
          <w:rFonts w:ascii="Arial" w:hAnsi="Arial" w:cs="Arial"/>
          <w:sz w:val="24"/>
          <w:szCs w:val="24"/>
        </w:rPr>
        <w:t xml:space="preserve">when </w:t>
      </w:r>
      <w:r w:rsidRPr="00EE524C">
        <w:rPr>
          <w:rFonts w:ascii="Arial" w:hAnsi="Arial" w:cs="Arial"/>
          <w:sz w:val="24"/>
          <w:szCs w:val="24"/>
        </w:rPr>
        <w:t>run</w:t>
      </w:r>
      <w:r w:rsidR="00BA5633">
        <w:rPr>
          <w:rFonts w:ascii="Arial" w:hAnsi="Arial" w:cs="Arial"/>
          <w:sz w:val="24"/>
          <w:szCs w:val="24"/>
        </w:rPr>
        <w:t>ning</w:t>
      </w:r>
      <w:r w:rsidRPr="00EE524C">
        <w:rPr>
          <w:rFonts w:ascii="Arial" w:hAnsi="Arial" w:cs="Arial"/>
          <w:sz w:val="24"/>
          <w:szCs w:val="24"/>
        </w:rPr>
        <w:t xml:space="preserve"> concurrently</w:t>
      </w:r>
      <w:r w:rsidR="009A4D4A">
        <w:rPr>
          <w:rFonts w:ascii="Arial" w:hAnsi="Arial" w:cs="Arial"/>
          <w:sz w:val="24"/>
          <w:szCs w:val="24"/>
        </w:rPr>
        <w:t>,</w:t>
      </w:r>
      <w:r w:rsidR="00BA5633">
        <w:rPr>
          <w:rFonts w:ascii="Arial" w:hAnsi="Arial" w:cs="Arial"/>
          <w:sz w:val="24"/>
          <w:szCs w:val="24"/>
        </w:rPr>
        <w:t xml:space="preserve"> can proceed as efficiently and effectively as possible</w:t>
      </w:r>
      <w:r w:rsidRPr="00EE524C">
        <w:rPr>
          <w:rFonts w:ascii="Arial" w:hAnsi="Arial" w:cs="Arial"/>
          <w:sz w:val="24"/>
          <w:szCs w:val="24"/>
        </w:rPr>
        <w:t xml:space="preserve">. </w:t>
      </w:r>
      <w:r w:rsidR="00037422" w:rsidRPr="00EE524C">
        <w:rPr>
          <w:rFonts w:ascii="Arial" w:hAnsi="Arial" w:cs="Arial"/>
          <w:sz w:val="24"/>
          <w:szCs w:val="24"/>
        </w:rPr>
        <w:t>It is essential that both</w:t>
      </w:r>
      <w:r w:rsidR="00756C98" w:rsidRPr="00EE524C">
        <w:rPr>
          <w:rFonts w:ascii="Arial" w:hAnsi="Arial" w:cs="Arial"/>
          <w:sz w:val="24"/>
          <w:szCs w:val="24"/>
        </w:rPr>
        <w:t xml:space="preserve"> SABs and Coroners </w:t>
      </w:r>
      <w:r w:rsidR="00037422" w:rsidRPr="00EE524C">
        <w:rPr>
          <w:rFonts w:ascii="Arial" w:hAnsi="Arial" w:cs="Arial"/>
          <w:sz w:val="24"/>
          <w:szCs w:val="24"/>
        </w:rPr>
        <w:t>are able to</w:t>
      </w:r>
      <w:r w:rsidR="00756C98" w:rsidRPr="00EE524C">
        <w:rPr>
          <w:rFonts w:ascii="Arial" w:hAnsi="Arial" w:cs="Arial"/>
          <w:sz w:val="24"/>
          <w:szCs w:val="24"/>
        </w:rPr>
        <w:t xml:space="preserve"> undertake their respective statutory obligations without compromising those respective tasks</w:t>
      </w:r>
      <w:r w:rsidR="004679C7" w:rsidRPr="00EE524C">
        <w:rPr>
          <w:rFonts w:ascii="Arial" w:hAnsi="Arial" w:cs="Arial"/>
          <w:sz w:val="24"/>
          <w:szCs w:val="24"/>
        </w:rPr>
        <w:t xml:space="preserve"> or causing distress to the family of the deceased. </w:t>
      </w:r>
    </w:p>
    <w:p w14:paraId="5C152276" w14:textId="7FA21150" w:rsidR="00037422" w:rsidRPr="00EE524C" w:rsidRDefault="004F5B0C" w:rsidP="00A8327B">
      <w:pPr>
        <w:rPr>
          <w:rFonts w:ascii="Arial" w:hAnsi="Arial" w:cs="Arial"/>
          <w:sz w:val="24"/>
          <w:szCs w:val="24"/>
        </w:rPr>
      </w:pPr>
      <w:r w:rsidRPr="00EE524C">
        <w:rPr>
          <w:rFonts w:ascii="Arial" w:hAnsi="Arial" w:cs="Arial"/>
          <w:sz w:val="24"/>
          <w:szCs w:val="24"/>
        </w:rPr>
        <w:t>This</w:t>
      </w:r>
      <w:r w:rsidR="001D6395">
        <w:rPr>
          <w:rFonts w:ascii="Arial" w:hAnsi="Arial" w:cs="Arial"/>
          <w:sz w:val="24"/>
          <w:szCs w:val="24"/>
        </w:rPr>
        <w:t xml:space="preserve"> briefing</w:t>
      </w:r>
      <w:r w:rsidRPr="00EE524C">
        <w:rPr>
          <w:rFonts w:ascii="Arial" w:hAnsi="Arial" w:cs="Arial"/>
          <w:sz w:val="24"/>
          <w:szCs w:val="24"/>
        </w:rPr>
        <w:t xml:space="preserve"> </w:t>
      </w:r>
      <w:r w:rsidR="00756C98" w:rsidRPr="00EE524C">
        <w:rPr>
          <w:rFonts w:ascii="Arial" w:hAnsi="Arial" w:cs="Arial"/>
          <w:sz w:val="24"/>
          <w:szCs w:val="24"/>
        </w:rPr>
        <w:t>contains an overview of legislative guidelines, good practice guidance, helpful tools and templates</w:t>
      </w:r>
      <w:r w:rsidR="001D6395">
        <w:rPr>
          <w:rFonts w:ascii="Arial" w:hAnsi="Arial" w:cs="Arial"/>
          <w:sz w:val="24"/>
          <w:szCs w:val="24"/>
        </w:rPr>
        <w:t>,</w:t>
      </w:r>
      <w:r w:rsidR="00756C98" w:rsidRPr="00EE524C">
        <w:rPr>
          <w:rFonts w:ascii="Arial" w:hAnsi="Arial" w:cs="Arial"/>
          <w:sz w:val="24"/>
          <w:szCs w:val="24"/>
        </w:rPr>
        <w:t xml:space="preserve"> and examples of local protocol</w:t>
      </w:r>
      <w:r w:rsidR="002D2EC4" w:rsidRPr="00EE524C">
        <w:rPr>
          <w:rFonts w:ascii="Arial" w:hAnsi="Arial" w:cs="Arial"/>
          <w:sz w:val="24"/>
          <w:szCs w:val="24"/>
        </w:rPr>
        <w:t>s</w:t>
      </w:r>
      <w:r w:rsidR="00756C98" w:rsidRPr="00EE524C">
        <w:rPr>
          <w:rFonts w:ascii="Arial" w:hAnsi="Arial" w:cs="Arial"/>
          <w:sz w:val="24"/>
          <w:szCs w:val="24"/>
        </w:rPr>
        <w:t xml:space="preserve">, and </w:t>
      </w:r>
      <w:r w:rsidRPr="00EE524C">
        <w:rPr>
          <w:rFonts w:ascii="Arial" w:hAnsi="Arial" w:cs="Arial"/>
          <w:sz w:val="24"/>
          <w:szCs w:val="24"/>
        </w:rPr>
        <w:t xml:space="preserve">has been developed to inform </w:t>
      </w:r>
      <w:r w:rsidR="00756C98" w:rsidRPr="00EE524C">
        <w:rPr>
          <w:rFonts w:ascii="Arial" w:hAnsi="Arial" w:cs="Arial"/>
          <w:sz w:val="24"/>
          <w:szCs w:val="24"/>
        </w:rPr>
        <w:t xml:space="preserve">local working arrangements and support a joined-up approach. </w:t>
      </w:r>
      <w:r w:rsidR="002D2EC4" w:rsidRPr="00EE524C">
        <w:rPr>
          <w:rFonts w:ascii="Arial" w:hAnsi="Arial" w:cs="Arial"/>
          <w:sz w:val="24"/>
          <w:szCs w:val="24"/>
        </w:rPr>
        <w:t xml:space="preserve">This guidance is not intended to replace any legal requirements or local joint working arrangements currently in place. </w:t>
      </w:r>
    </w:p>
    <w:p w14:paraId="5EC06C97" w14:textId="077F1823" w:rsidR="00106B5C" w:rsidRPr="00EE524C" w:rsidRDefault="00037422" w:rsidP="00A8327B">
      <w:pPr>
        <w:rPr>
          <w:rFonts w:ascii="Arial" w:hAnsi="Arial" w:cs="Arial"/>
          <w:sz w:val="24"/>
          <w:szCs w:val="24"/>
        </w:rPr>
      </w:pPr>
      <w:r w:rsidRPr="00EE524C">
        <w:rPr>
          <w:rFonts w:ascii="Arial" w:hAnsi="Arial" w:cs="Arial"/>
          <w:sz w:val="24"/>
          <w:szCs w:val="24"/>
        </w:rPr>
        <w:t xml:space="preserve">This </w:t>
      </w:r>
      <w:r w:rsidR="001672D9">
        <w:rPr>
          <w:rFonts w:ascii="Arial" w:hAnsi="Arial" w:cs="Arial"/>
          <w:sz w:val="24"/>
          <w:szCs w:val="24"/>
        </w:rPr>
        <w:t>g</w:t>
      </w:r>
      <w:r w:rsidR="00C91C5A" w:rsidRPr="00EE524C">
        <w:rPr>
          <w:rFonts w:ascii="Arial" w:hAnsi="Arial" w:cs="Arial"/>
          <w:sz w:val="24"/>
          <w:szCs w:val="24"/>
        </w:rPr>
        <w:t xml:space="preserve">uidance </w:t>
      </w:r>
      <w:r w:rsidRPr="00EE524C">
        <w:rPr>
          <w:rFonts w:ascii="Arial" w:hAnsi="Arial" w:cs="Arial"/>
          <w:sz w:val="24"/>
          <w:szCs w:val="24"/>
        </w:rPr>
        <w:t>aims to</w:t>
      </w:r>
      <w:r w:rsidR="00C91C5A" w:rsidRPr="00EE524C">
        <w:rPr>
          <w:rFonts w:ascii="Arial" w:hAnsi="Arial" w:cs="Arial"/>
          <w:sz w:val="24"/>
          <w:szCs w:val="24"/>
        </w:rPr>
        <w:t xml:space="preserve"> help identify how, whe</w:t>
      </w:r>
      <w:r w:rsidR="004679C7" w:rsidRPr="00EE524C">
        <w:rPr>
          <w:rFonts w:ascii="Arial" w:hAnsi="Arial" w:cs="Arial"/>
          <w:sz w:val="24"/>
          <w:szCs w:val="24"/>
        </w:rPr>
        <w:t>n</w:t>
      </w:r>
      <w:r w:rsidR="00991200" w:rsidRPr="00EE524C">
        <w:rPr>
          <w:rFonts w:ascii="Arial" w:hAnsi="Arial" w:cs="Arial"/>
          <w:sz w:val="24"/>
          <w:szCs w:val="24"/>
        </w:rPr>
        <w:t>,</w:t>
      </w:r>
      <w:r w:rsidR="00C91C5A" w:rsidRPr="00EE524C">
        <w:rPr>
          <w:rFonts w:ascii="Arial" w:hAnsi="Arial" w:cs="Arial"/>
          <w:sz w:val="24"/>
          <w:szCs w:val="24"/>
        </w:rPr>
        <w:t xml:space="preserve"> and why </w:t>
      </w:r>
      <w:r w:rsidR="004679C7" w:rsidRPr="00EE524C">
        <w:rPr>
          <w:rFonts w:ascii="Arial" w:hAnsi="Arial" w:cs="Arial"/>
          <w:sz w:val="24"/>
          <w:szCs w:val="24"/>
        </w:rPr>
        <w:t>joint working</w:t>
      </w:r>
      <w:r w:rsidR="00C91C5A" w:rsidRPr="00EE524C">
        <w:rPr>
          <w:rFonts w:ascii="Arial" w:hAnsi="Arial" w:cs="Arial"/>
          <w:sz w:val="24"/>
          <w:szCs w:val="24"/>
        </w:rPr>
        <w:t xml:space="preserve"> m</w:t>
      </w:r>
      <w:r w:rsidR="00435C3A">
        <w:rPr>
          <w:rFonts w:ascii="Arial" w:hAnsi="Arial" w:cs="Arial"/>
          <w:sz w:val="24"/>
          <w:szCs w:val="24"/>
        </w:rPr>
        <w:t>ight</w:t>
      </w:r>
      <w:r w:rsidR="00C91C5A" w:rsidRPr="00EE524C">
        <w:rPr>
          <w:rFonts w:ascii="Arial" w:hAnsi="Arial" w:cs="Arial"/>
          <w:sz w:val="24"/>
          <w:szCs w:val="24"/>
        </w:rPr>
        <w:t xml:space="preserve"> be requested and/or required</w:t>
      </w:r>
      <w:r w:rsidR="009A4D4A">
        <w:rPr>
          <w:rFonts w:ascii="Arial" w:hAnsi="Arial" w:cs="Arial"/>
          <w:sz w:val="24"/>
          <w:szCs w:val="24"/>
        </w:rPr>
        <w:t xml:space="preserve"> and helpful</w:t>
      </w:r>
      <w:r w:rsidR="00A8327B" w:rsidRPr="00EE524C">
        <w:rPr>
          <w:rFonts w:ascii="Arial" w:hAnsi="Arial" w:cs="Arial"/>
          <w:sz w:val="24"/>
          <w:szCs w:val="24"/>
        </w:rPr>
        <w:t>.</w:t>
      </w:r>
      <w:r w:rsidR="004679C7" w:rsidRPr="00EE524C">
        <w:rPr>
          <w:rFonts w:ascii="Arial" w:hAnsi="Arial" w:cs="Arial"/>
          <w:sz w:val="24"/>
          <w:szCs w:val="24"/>
        </w:rPr>
        <w:t xml:space="preserve"> The aim is to minimise delays in respective statutory processes, as well as keeping one another informed regarding the decision-making process</w:t>
      </w:r>
      <w:r w:rsidR="001D6395">
        <w:rPr>
          <w:rFonts w:ascii="Arial" w:hAnsi="Arial" w:cs="Arial"/>
          <w:sz w:val="24"/>
          <w:szCs w:val="24"/>
        </w:rPr>
        <w:t>.</w:t>
      </w:r>
      <w:r w:rsidR="004679C7" w:rsidRPr="00EE524C">
        <w:rPr>
          <w:rFonts w:ascii="Arial" w:hAnsi="Arial" w:cs="Arial"/>
          <w:sz w:val="24"/>
          <w:szCs w:val="24"/>
        </w:rPr>
        <w:t xml:space="preserve"> </w:t>
      </w:r>
      <w:r w:rsidR="001D6395">
        <w:rPr>
          <w:rFonts w:ascii="Arial" w:hAnsi="Arial" w:cs="Arial"/>
          <w:sz w:val="24"/>
          <w:szCs w:val="24"/>
        </w:rPr>
        <w:t>The aim is also to</w:t>
      </w:r>
      <w:r w:rsidR="004679C7" w:rsidRPr="00EE524C">
        <w:rPr>
          <w:rFonts w:ascii="Arial" w:hAnsi="Arial" w:cs="Arial"/>
          <w:sz w:val="24"/>
          <w:szCs w:val="24"/>
        </w:rPr>
        <w:t xml:space="preserve"> manage the expectations of the family of the deceased. </w:t>
      </w:r>
      <w:r w:rsidR="00A8327B" w:rsidRPr="00EE524C">
        <w:rPr>
          <w:rFonts w:ascii="Arial" w:hAnsi="Arial" w:cs="Arial"/>
          <w:sz w:val="24"/>
          <w:szCs w:val="24"/>
        </w:rPr>
        <w:t xml:space="preserve"> </w:t>
      </w:r>
    </w:p>
    <w:p w14:paraId="30541930" w14:textId="77777777" w:rsidR="00037422" w:rsidRPr="00EE524C" w:rsidRDefault="00037422" w:rsidP="00037422">
      <w:pPr>
        <w:rPr>
          <w:rFonts w:ascii="Arial" w:hAnsi="Arial" w:cs="Arial"/>
          <w:b/>
          <w:bCs/>
          <w:sz w:val="24"/>
          <w:szCs w:val="24"/>
        </w:rPr>
      </w:pPr>
      <w:r w:rsidRPr="00EE524C">
        <w:rPr>
          <w:rFonts w:ascii="Arial" w:hAnsi="Arial" w:cs="Arial"/>
          <w:b/>
          <w:bCs/>
          <w:sz w:val="24"/>
          <w:szCs w:val="24"/>
        </w:rPr>
        <w:t>This guidance can be used locally to:</w:t>
      </w:r>
    </w:p>
    <w:p w14:paraId="25570C46" w14:textId="7C029F30"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Provide clarity about roles and responsibilities</w:t>
      </w:r>
    </w:p>
    <w:p w14:paraId="177E97FF" w14:textId="1EB15D6B"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Outline any legislative duties and areas of crossover</w:t>
      </w:r>
    </w:p>
    <w:p w14:paraId="6E99DECF" w14:textId="2250DB7E"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Create a better understanding of each other’s processes</w:t>
      </w:r>
    </w:p>
    <w:p w14:paraId="15119A38" w14:textId="6234D91D"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Provide a starting point for developing a local protocol if you do not already have one</w:t>
      </w:r>
    </w:p>
    <w:p w14:paraId="5F561296" w14:textId="47EF9A68"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 xml:space="preserve">Provide useful tools to assist communication </w:t>
      </w:r>
    </w:p>
    <w:p w14:paraId="0413DFD5" w14:textId="499B38AC"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Enhance positive joint working</w:t>
      </w:r>
    </w:p>
    <w:p w14:paraId="097EB1F8" w14:textId="122E79D4"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Reduce duplication</w:t>
      </w:r>
    </w:p>
    <w:p w14:paraId="5C7E246D" w14:textId="314135B0"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 xml:space="preserve">Act as a ‘check’ of existing local protocols to see if any areas could be strengthened </w:t>
      </w:r>
    </w:p>
    <w:p w14:paraId="1B6161D6" w14:textId="0270D6C1" w:rsidR="00037422" w:rsidRPr="00EE524C" w:rsidRDefault="00037422" w:rsidP="00745D54">
      <w:pPr>
        <w:pStyle w:val="ListParagraph"/>
        <w:numPr>
          <w:ilvl w:val="0"/>
          <w:numId w:val="6"/>
        </w:numPr>
        <w:rPr>
          <w:rFonts w:ascii="Arial" w:hAnsi="Arial" w:cs="Arial"/>
          <w:sz w:val="24"/>
          <w:szCs w:val="24"/>
        </w:rPr>
      </w:pPr>
      <w:r w:rsidRPr="00EE524C">
        <w:rPr>
          <w:rFonts w:ascii="Arial" w:hAnsi="Arial" w:cs="Arial"/>
          <w:sz w:val="24"/>
          <w:szCs w:val="24"/>
        </w:rPr>
        <w:t>Inform a review of local protocols</w:t>
      </w:r>
    </w:p>
    <w:p w14:paraId="190CD0AD" w14:textId="4D27A3B0" w:rsidR="00D62E10" w:rsidRPr="00EE524C" w:rsidRDefault="00D62E10" w:rsidP="00A8327B">
      <w:pPr>
        <w:rPr>
          <w:rFonts w:ascii="Arial" w:hAnsi="Arial" w:cs="Arial"/>
          <w:sz w:val="24"/>
          <w:szCs w:val="24"/>
        </w:rPr>
      </w:pPr>
      <w:r w:rsidRPr="00EE524C">
        <w:rPr>
          <w:rFonts w:ascii="Arial" w:hAnsi="Arial" w:cs="Arial"/>
          <w:sz w:val="24"/>
          <w:szCs w:val="24"/>
        </w:rPr>
        <w:t xml:space="preserve">This best practice guidance </w:t>
      </w:r>
      <w:r w:rsidR="007213C9">
        <w:rPr>
          <w:rFonts w:ascii="Arial" w:hAnsi="Arial" w:cs="Arial"/>
          <w:sz w:val="24"/>
          <w:szCs w:val="24"/>
        </w:rPr>
        <w:t>was informed</w:t>
      </w:r>
      <w:r w:rsidRPr="00EE524C">
        <w:rPr>
          <w:rFonts w:ascii="Arial" w:hAnsi="Arial" w:cs="Arial"/>
          <w:sz w:val="24"/>
          <w:szCs w:val="24"/>
        </w:rPr>
        <w:t xml:space="preserve"> by learning from Safeguarding Adults Reviews and a National Survey sent to Safeguarding Adults Boards and Safeguarding Adults Reviewers. We would like to acknowledge the valuable contributions made by a small reference group of </w:t>
      </w:r>
      <w:r w:rsidR="0081033F">
        <w:rPr>
          <w:rFonts w:ascii="Arial" w:hAnsi="Arial" w:cs="Arial"/>
          <w:sz w:val="24"/>
          <w:szCs w:val="24"/>
        </w:rPr>
        <w:t xml:space="preserve">SAB Managers, </w:t>
      </w:r>
      <w:r w:rsidRPr="00EE524C">
        <w:rPr>
          <w:rFonts w:ascii="Arial" w:hAnsi="Arial" w:cs="Arial"/>
          <w:sz w:val="24"/>
          <w:szCs w:val="24"/>
        </w:rPr>
        <w:t>Coroners</w:t>
      </w:r>
      <w:r w:rsidR="00435C3A">
        <w:rPr>
          <w:rFonts w:ascii="Arial" w:hAnsi="Arial" w:cs="Arial"/>
          <w:sz w:val="24"/>
          <w:szCs w:val="24"/>
        </w:rPr>
        <w:t xml:space="preserve">, Independent </w:t>
      </w:r>
      <w:r w:rsidR="009A4D4A">
        <w:rPr>
          <w:rFonts w:ascii="Arial" w:hAnsi="Arial" w:cs="Arial"/>
          <w:sz w:val="24"/>
          <w:szCs w:val="24"/>
        </w:rPr>
        <w:t xml:space="preserve">SAB </w:t>
      </w:r>
      <w:r w:rsidR="00435C3A">
        <w:rPr>
          <w:rFonts w:ascii="Arial" w:hAnsi="Arial" w:cs="Arial"/>
          <w:sz w:val="24"/>
          <w:szCs w:val="24"/>
        </w:rPr>
        <w:t>Chairs</w:t>
      </w:r>
      <w:r w:rsidRPr="00EE524C">
        <w:rPr>
          <w:rFonts w:ascii="Arial" w:hAnsi="Arial" w:cs="Arial"/>
          <w:sz w:val="24"/>
          <w:szCs w:val="24"/>
        </w:rPr>
        <w:t xml:space="preserve"> and a legal representative. </w:t>
      </w:r>
    </w:p>
    <w:p w14:paraId="74400937" w14:textId="4A4B4E51" w:rsidR="009B271A" w:rsidRPr="00EE524C" w:rsidRDefault="009B271A" w:rsidP="00A8327B">
      <w:pPr>
        <w:rPr>
          <w:rFonts w:ascii="Arial" w:hAnsi="Arial" w:cs="Arial"/>
          <w:b/>
          <w:bCs/>
          <w:sz w:val="40"/>
          <w:szCs w:val="40"/>
        </w:rPr>
      </w:pPr>
      <w:r w:rsidRPr="00EE524C">
        <w:rPr>
          <w:rFonts w:ascii="Arial" w:hAnsi="Arial" w:cs="Arial"/>
          <w:b/>
          <w:bCs/>
          <w:sz w:val="40"/>
          <w:szCs w:val="40"/>
        </w:rPr>
        <w:lastRenderedPageBreak/>
        <w:t>Contents</w:t>
      </w:r>
    </w:p>
    <w:p w14:paraId="4EE0D80B" w14:textId="7F35D03B" w:rsidR="00A8327B" w:rsidRPr="00EE524C" w:rsidRDefault="00A8327B" w:rsidP="00A8327B">
      <w:pPr>
        <w:rPr>
          <w:rFonts w:ascii="Arial" w:hAnsi="Arial" w:cs="Arial"/>
          <w:b/>
          <w:bCs/>
          <w:sz w:val="24"/>
          <w:szCs w:val="24"/>
        </w:rPr>
      </w:pPr>
      <w:r w:rsidRPr="00EE524C">
        <w:rPr>
          <w:rFonts w:ascii="Arial" w:hAnsi="Arial" w:cs="Arial"/>
          <w:b/>
          <w:bCs/>
          <w:sz w:val="24"/>
          <w:szCs w:val="24"/>
        </w:rPr>
        <w:t xml:space="preserve">Overview of </w:t>
      </w:r>
      <w:r w:rsidR="00D62E10" w:rsidRPr="00EE524C">
        <w:rPr>
          <w:rFonts w:ascii="Arial" w:hAnsi="Arial" w:cs="Arial"/>
          <w:b/>
          <w:bCs/>
          <w:sz w:val="24"/>
          <w:szCs w:val="24"/>
        </w:rPr>
        <w:t xml:space="preserve">Relevant Processes </w:t>
      </w:r>
      <w:r w:rsidR="009B271A" w:rsidRPr="00EE524C">
        <w:rPr>
          <w:rFonts w:ascii="Arial" w:hAnsi="Arial" w:cs="Arial"/>
          <w:b/>
          <w:bCs/>
          <w:sz w:val="24"/>
          <w:szCs w:val="24"/>
        </w:rPr>
        <w:t>…………………………………………</w:t>
      </w:r>
      <w:r w:rsidR="00DE4A79" w:rsidRPr="00EE524C">
        <w:rPr>
          <w:rFonts w:ascii="Arial" w:hAnsi="Arial" w:cs="Arial"/>
          <w:b/>
          <w:bCs/>
          <w:sz w:val="24"/>
          <w:szCs w:val="24"/>
        </w:rPr>
        <w:t>……</w:t>
      </w:r>
      <w:r w:rsidR="00653B4A" w:rsidRPr="00EE524C">
        <w:rPr>
          <w:rFonts w:ascii="Arial" w:hAnsi="Arial" w:cs="Arial"/>
          <w:b/>
          <w:bCs/>
          <w:sz w:val="24"/>
          <w:szCs w:val="24"/>
        </w:rPr>
        <w:t>…..</w:t>
      </w:r>
      <w:r w:rsidR="00DE4A79" w:rsidRPr="00EE524C">
        <w:rPr>
          <w:rFonts w:ascii="Arial" w:hAnsi="Arial" w:cs="Arial"/>
          <w:b/>
          <w:bCs/>
          <w:sz w:val="24"/>
          <w:szCs w:val="24"/>
        </w:rPr>
        <w:tab/>
      </w:r>
      <w:r w:rsidR="00745D54">
        <w:rPr>
          <w:rFonts w:ascii="Arial" w:hAnsi="Arial" w:cs="Arial"/>
          <w:b/>
          <w:bCs/>
          <w:sz w:val="24"/>
          <w:szCs w:val="24"/>
        </w:rPr>
        <w:t>4</w:t>
      </w:r>
    </w:p>
    <w:p w14:paraId="1D9FCA16" w14:textId="7ACBF599" w:rsidR="009B271A" w:rsidRPr="00EE524C"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What is a Safeguarding Adults Review (SAR)?</w:t>
      </w:r>
      <w:r w:rsidR="00DE4A79" w:rsidRPr="00EE524C">
        <w:rPr>
          <w:rFonts w:ascii="Arial" w:hAnsi="Arial" w:cs="Arial"/>
          <w:sz w:val="24"/>
          <w:szCs w:val="24"/>
        </w:rPr>
        <w:t>.....................................</w:t>
      </w:r>
      <w:r w:rsidR="00DE4A79" w:rsidRPr="00EE524C">
        <w:rPr>
          <w:rFonts w:ascii="Arial" w:hAnsi="Arial" w:cs="Arial"/>
          <w:sz w:val="24"/>
          <w:szCs w:val="24"/>
        </w:rPr>
        <w:tab/>
      </w:r>
      <w:r w:rsidR="00745D54">
        <w:rPr>
          <w:rFonts w:ascii="Arial" w:hAnsi="Arial" w:cs="Arial"/>
          <w:sz w:val="24"/>
          <w:szCs w:val="24"/>
        </w:rPr>
        <w:t>4</w:t>
      </w:r>
    </w:p>
    <w:p w14:paraId="485C4161" w14:textId="070A5624" w:rsidR="009B271A" w:rsidRPr="00EE524C"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 xml:space="preserve">Purpose of </w:t>
      </w:r>
      <w:r w:rsidR="00A6449E" w:rsidRPr="00EE524C">
        <w:rPr>
          <w:rFonts w:ascii="Arial" w:hAnsi="Arial" w:cs="Arial"/>
          <w:sz w:val="24"/>
          <w:szCs w:val="24"/>
        </w:rPr>
        <w:t xml:space="preserve">a SAR </w:t>
      </w:r>
      <w:r w:rsidR="00DE4A79" w:rsidRPr="00EE524C">
        <w:rPr>
          <w:rFonts w:ascii="Arial" w:hAnsi="Arial" w:cs="Arial"/>
          <w:sz w:val="24"/>
          <w:szCs w:val="24"/>
        </w:rPr>
        <w:t>………………………………………………………….</w:t>
      </w:r>
      <w:r w:rsidR="00DE4A79" w:rsidRPr="00EE524C">
        <w:rPr>
          <w:rFonts w:ascii="Arial" w:hAnsi="Arial" w:cs="Arial"/>
          <w:sz w:val="24"/>
          <w:szCs w:val="24"/>
        </w:rPr>
        <w:tab/>
      </w:r>
      <w:r w:rsidR="008A491F">
        <w:rPr>
          <w:rFonts w:ascii="Arial" w:hAnsi="Arial" w:cs="Arial"/>
          <w:sz w:val="24"/>
          <w:szCs w:val="24"/>
        </w:rPr>
        <w:t>5</w:t>
      </w:r>
    </w:p>
    <w:p w14:paraId="4CCEDEB2" w14:textId="7176278D" w:rsidR="009B271A" w:rsidRPr="00EE524C"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Who is involved in a SAR and what happens?</w:t>
      </w:r>
      <w:r w:rsidR="00DE4A79" w:rsidRPr="00EE524C">
        <w:rPr>
          <w:rFonts w:ascii="Arial" w:hAnsi="Arial" w:cs="Arial"/>
          <w:sz w:val="24"/>
          <w:szCs w:val="24"/>
        </w:rPr>
        <w:t>......................................</w:t>
      </w:r>
      <w:r w:rsidR="00DE4A79" w:rsidRPr="00EE524C">
        <w:rPr>
          <w:rFonts w:ascii="Arial" w:hAnsi="Arial" w:cs="Arial"/>
          <w:sz w:val="24"/>
          <w:szCs w:val="24"/>
        </w:rPr>
        <w:tab/>
      </w:r>
      <w:r w:rsidR="008A491F">
        <w:rPr>
          <w:rFonts w:ascii="Arial" w:hAnsi="Arial" w:cs="Arial"/>
          <w:sz w:val="24"/>
          <w:szCs w:val="24"/>
        </w:rPr>
        <w:t>6</w:t>
      </w:r>
    </w:p>
    <w:p w14:paraId="0129E496" w14:textId="44A3CC81" w:rsidR="009B271A" w:rsidRPr="00EE524C"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Section 42 – Adult Safeguarding</w:t>
      </w:r>
      <w:r w:rsidR="00DE4A79" w:rsidRPr="00EE524C">
        <w:rPr>
          <w:rFonts w:ascii="Arial" w:hAnsi="Arial" w:cs="Arial"/>
          <w:sz w:val="24"/>
          <w:szCs w:val="24"/>
        </w:rPr>
        <w:t>…………………………………………</w:t>
      </w:r>
      <w:r w:rsidR="00653B4A" w:rsidRPr="00EE524C">
        <w:rPr>
          <w:rFonts w:ascii="Arial" w:hAnsi="Arial" w:cs="Arial"/>
          <w:sz w:val="24"/>
          <w:szCs w:val="24"/>
        </w:rPr>
        <w:t>.</w:t>
      </w:r>
      <w:r w:rsidR="00DE4A79" w:rsidRPr="00EE524C">
        <w:rPr>
          <w:rFonts w:ascii="Arial" w:hAnsi="Arial" w:cs="Arial"/>
          <w:sz w:val="24"/>
          <w:szCs w:val="24"/>
        </w:rPr>
        <w:tab/>
      </w:r>
      <w:r w:rsidR="00745D54">
        <w:rPr>
          <w:rFonts w:ascii="Arial" w:hAnsi="Arial" w:cs="Arial"/>
          <w:sz w:val="24"/>
          <w:szCs w:val="24"/>
        </w:rPr>
        <w:t>7</w:t>
      </w:r>
    </w:p>
    <w:p w14:paraId="269B2E15" w14:textId="29DD3A22" w:rsidR="009B271A" w:rsidRPr="00EE524C"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Coronial Processes</w:t>
      </w:r>
      <w:r w:rsidR="00DE4A79" w:rsidRPr="00EE524C">
        <w:rPr>
          <w:rFonts w:ascii="Arial" w:hAnsi="Arial" w:cs="Arial"/>
          <w:sz w:val="24"/>
          <w:szCs w:val="24"/>
        </w:rPr>
        <w:t>……………………………………………………</w:t>
      </w:r>
      <w:r w:rsidR="00653B4A" w:rsidRPr="00EE524C">
        <w:rPr>
          <w:rFonts w:ascii="Arial" w:hAnsi="Arial" w:cs="Arial"/>
          <w:sz w:val="24"/>
          <w:szCs w:val="24"/>
        </w:rPr>
        <w:t>……</w:t>
      </w:r>
      <w:r w:rsidR="00DE4A79" w:rsidRPr="00EE524C">
        <w:rPr>
          <w:rFonts w:ascii="Arial" w:hAnsi="Arial" w:cs="Arial"/>
          <w:sz w:val="24"/>
          <w:szCs w:val="24"/>
        </w:rPr>
        <w:tab/>
      </w:r>
      <w:r w:rsidR="008A491F">
        <w:rPr>
          <w:rFonts w:ascii="Arial" w:hAnsi="Arial" w:cs="Arial"/>
          <w:sz w:val="24"/>
          <w:szCs w:val="24"/>
        </w:rPr>
        <w:t>8</w:t>
      </w:r>
    </w:p>
    <w:p w14:paraId="65EC6F33" w14:textId="244009AC" w:rsidR="009B271A" w:rsidRPr="00EE524C" w:rsidRDefault="009B271A" w:rsidP="009B271A">
      <w:pPr>
        <w:rPr>
          <w:rFonts w:ascii="Arial" w:hAnsi="Arial" w:cs="Arial"/>
          <w:b/>
          <w:bCs/>
          <w:sz w:val="24"/>
          <w:szCs w:val="24"/>
        </w:rPr>
      </w:pPr>
      <w:r w:rsidRPr="00EE524C">
        <w:rPr>
          <w:rFonts w:ascii="Arial" w:hAnsi="Arial" w:cs="Arial"/>
          <w:b/>
          <w:bCs/>
          <w:sz w:val="24"/>
          <w:szCs w:val="24"/>
        </w:rPr>
        <w:t xml:space="preserve">Current Legal </w:t>
      </w:r>
      <w:r w:rsidR="00745D54">
        <w:rPr>
          <w:rFonts w:ascii="Arial" w:hAnsi="Arial" w:cs="Arial"/>
          <w:b/>
          <w:bCs/>
          <w:sz w:val="24"/>
          <w:szCs w:val="24"/>
        </w:rPr>
        <w:t>G</w:t>
      </w:r>
      <w:r w:rsidRPr="00EE524C">
        <w:rPr>
          <w:rFonts w:ascii="Arial" w:hAnsi="Arial" w:cs="Arial"/>
          <w:b/>
          <w:bCs/>
          <w:sz w:val="24"/>
          <w:szCs w:val="24"/>
        </w:rPr>
        <w:t>uidance………………</w:t>
      </w:r>
      <w:r w:rsidR="00A6449E" w:rsidRPr="00EE524C">
        <w:rPr>
          <w:rFonts w:ascii="Arial" w:hAnsi="Arial" w:cs="Arial"/>
          <w:b/>
          <w:bCs/>
          <w:sz w:val="24"/>
          <w:szCs w:val="24"/>
        </w:rPr>
        <w:t>….</w:t>
      </w:r>
      <w:r w:rsidRPr="00EE524C">
        <w:rPr>
          <w:rFonts w:ascii="Arial" w:hAnsi="Arial" w:cs="Arial"/>
          <w:b/>
          <w:bCs/>
          <w:sz w:val="24"/>
          <w:szCs w:val="24"/>
        </w:rPr>
        <w:t>…………………………………</w:t>
      </w:r>
      <w:r w:rsidR="00DE4A79" w:rsidRPr="00EE524C">
        <w:rPr>
          <w:rFonts w:ascii="Arial" w:hAnsi="Arial" w:cs="Arial"/>
          <w:b/>
          <w:bCs/>
          <w:sz w:val="24"/>
          <w:szCs w:val="24"/>
        </w:rPr>
        <w:t>……</w:t>
      </w:r>
      <w:r w:rsidR="00653B4A" w:rsidRPr="00EE524C">
        <w:rPr>
          <w:rFonts w:ascii="Arial" w:hAnsi="Arial" w:cs="Arial"/>
          <w:b/>
          <w:bCs/>
          <w:sz w:val="24"/>
          <w:szCs w:val="24"/>
        </w:rPr>
        <w:t>…..</w:t>
      </w:r>
      <w:r w:rsidR="00DE4A79" w:rsidRPr="00EE524C">
        <w:rPr>
          <w:rFonts w:ascii="Arial" w:hAnsi="Arial" w:cs="Arial"/>
          <w:b/>
          <w:bCs/>
          <w:sz w:val="24"/>
          <w:szCs w:val="24"/>
        </w:rPr>
        <w:tab/>
      </w:r>
      <w:r w:rsidR="0078756D">
        <w:rPr>
          <w:rFonts w:ascii="Arial" w:hAnsi="Arial" w:cs="Arial"/>
          <w:b/>
          <w:bCs/>
          <w:sz w:val="24"/>
          <w:szCs w:val="24"/>
        </w:rPr>
        <w:t>9</w:t>
      </w:r>
    </w:p>
    <w:p w14:paraId="32D996B0" w14:textId="288D35FE" w:rsidR="009B271A" w:rsidRDefault="009B271A" w:rsidP="00745D54">
      <w:pPr>
        <w:pStyle w:val="ListParagraph"/>
        <w:numPr>
          <w:ilvl w:val="0"/>
          <w:numId w:val="9"/>
        </w:numPr>
        <w:rPr>
          <w:rFonts w:ascii="Arial" w:hAnsi="Arial" w:cs="Arial"/>
          <w:sz w:val="24"/>
          <w:szCs w:val="24"/>
        </w:rPr>
      </w:pPr>
      <w:r w:rsidRPr="00EE524C">
        <w:rPr>
          <w:rFonts w:ascii="Arial" w:hAnsi="Arial" w:cs="Arial"/>
          <w:sz w:val="24"/>
          <w:szCs w:val="24"/>
        </w:rPr>
        <w:t>Information Sharing</w:t>
      </w:r>
      <w:r w:rsidR="00DE4A79" w:rsidRPr="00EE524C">
        <w:rPr>
          <w:rFonts w:ascii="Arial" w:hAnsi="Arial" w:cs="Arial"/>
          <w:sz w:val="24"/>
          <w:szCs w:val="24"/>
        </w:rPr>
        <w:t>……………………………………………………</w:t>
      </w:r>
      <w:r w:rsidR="00653B4A" w:rsidRPr="00EE524C">
        <w:rPr>
          <w:rFonts w:ascii="Arial" w:hAnsi="Arial" w:cs="Arial"/>
          <w:sz w:val="24"/>
          <w:szCs w:val="24"/>
        </w:rPr>
        <w:t>….</w:t>
      </w:r>
      <w:r w:rsidR="00DE4A79" w:rsidRPr="00EE524C">
        <w:rPr>
          <w:rFonts w:ascii="Arial" w:hAnsi="Arial" w:cs="Arial"/>
          <w:sz w:val="24"/>
          <w:szCs w:val="24"/>
        </w:rPr>
        <w:tab/>
      </w:r>
      <w:r w:rsidR="008A491F">
        <w:rPr>
          <w:rFonts w:ascii="Arial" w:hAnsi="Arial" w:cs="Arial"/>
          <w:sz w:val="24"/>
          <w:szCs w:val="24"/>
        </w:rPr>
        <w:t>10</w:t>
      </w:r>
    </w:p>
    <w:p w14:paraId="6C466F0F" w14:textId="27FC2661" w:rsidR="0078756D" w:rsidRDefault="0078756D" w:rsidP="00745D54">
      <w:pPr>
        <w:pStyle w:val="ListParagraph"/>
        <w:numPr>
          <w:ilvl w:val="0"/>
          <w:numId w:val="9"/>
        </w:numPr>
        <w:rPr>
          <w:rFonts w:ascii="Arial" w:hAnsi="Arial" w:cs="Arial"/>
          <w:sz w:val="24"/>
          <w:szCs w:val="24"/>
        </w:rPr>
      </w:pPr>
      <w:r>
        <w:rPr>
          <w:rFonts w:ascii="Arial" w:hAnsi="Arial" w:cs="Arial"/>
          <w:sz w:val="24"/>
          <w:szCs w:val="24"/>
        </w:rPr>
        <w:t>Ownership of Information…………………………………………………</w:t>
      </w:r>
      <w:r>
        <w:rPr>
          <w:rFonts w:ascii="Arial" w:hAnsi="Arial" w:cs="Arial"/>
          <w:sz w:val="24"/>
          <w:szCs w:val="24"/>
        </w:rPr>
        <w:tab/>
        <w:t>1</w:t>
      </w:r>
      <w:r w:rsidR="008A491F">
        <w:rPr>
          <w:rFonts w:ascii="Arial" w:hAnsi="Arial" w:cs="Arial"/>
          <w:sz w:val="24"/>
          <w:szCs w:val="24"/>
        </w:rPr>
        <w:t>3</w:t>
      </w:r>
    </w:p>
    <w:p w14:paraId="58226E1C" w14:textId="6A948B41" w:rsidR="0078756D" w:rsidRPr="00EE524C" w:rsidRDefault="0078756D" w:rsidP="00745D54">
      <w:pPr>
        <w:pStyle w:val="ListParagraph"/>
        <w:numPr>
          <w:ilvl w:val="0"/>
          <w:numId w:val="9"/>
        </w:numPr>
        <w:rPr>
          <w:rFonts w:ascii="Arial" w:hAnsi="Arial" w:cs="Arial"/>
          <w:sz w:val="24"/>
          <w:szCs w:val="24"/>
        </w:rPr>
      </w:pPr>
      <w:r>
        <w:rPr>
          <w:rFonts w:ascii="Arial" w:hAnsi="Arial" w:cs="Arial"/>
          <w:sz w:val="24"/>
          <w:szCs w:val="24"/>
        </w:rPr>
        <w:t>Onward disclosure………………………………………………………….</w:t>
      </w:r>
      <w:r>
        <w:rPr>
          <w:rFonts w:ascii="Arial" w:hAnsi="Arial" w:cs="Arial"/>
          <w:sz w:val="24"/>
          <w:szCs w:val="24"/>
        </w:rPr>
        <w:tab/>
        <w:t>1</w:t>
      </w:r>
      <w:r w:rsidR="008A491F">
        <w:rPr>
          <w:rFonts w:ascii="Arial" w:hAnsi="Arial" w:cs="Arial"/>
          <w:sz w:val="24"/>
          <w:szCs w:val="24"/>
        </w:rPr>
        <w:t>4</w:t>
      </w:r>
    </w:p>
    <w:p w14:paraId="2C4F92A3" w14:textId="610A8C1B" w:rsidR="009B271A" w:rsidRDefault="00DE4A79" w:rsidP="00745D54">
      <w:pPr>
        <w:pStyle w:val="ListParagraph"/>
        <w:numPr>
          <w:ilvl w:val="0"/>
          <w:numId w:val="9"/>
        </w:numPr>
        <w:rPr>
          <w:rFonts w:ascii="Arial" w:hAnsi="Arial" w:cs="Arial"/>
          <w:sz w:val="24"/>
          <w:szCs w:val="24"/>
        </w:rPr>
      </w:pPr>
      <w:r w:rsidRPr="00EE524C">
        <w:rPr>
          <w:rFonts w:ascii="Arial" w:hAnsi="Arial" w:cs="Arial"/>
          <w:sz w:val="24"/>
          <w:szCs w:val="24"/>
        </w:rPr>
        <w:t>Being named an interested party……………………………………</w:t>
      </w:r>
      <w:r w:rsidR="00653B4A" w:rsidRPr="00EE524C">
        <w:rPr>
          <w:rFonts w:ascii="Arial" w:hAnsi="Arial" w:cs="Arial"/>
          <w:sz w:val="24"/>
          <w:szCs w:val="24"/>
        </w:rPr>
        <w:t>….</w:t>
      </w:r>
      <w:r w:rsidRPr="00EE524C">
        <w:rPr>
          <w:rFonts w:ascii="Arial" w:hAnsi="Arial" w:cs="Arial"/>
          <w:sz w:val="24"/>
          <w:szCs w:val="24"/>
        </w:rPr>
        <w:tab/>
      </w:r>
      <w:r w:rsidR="00745C19">
        <w:rPr>
          <w:rFonts w:ascii="Arial" w:hAnsi="Arial" w:cs="Arial"/>
          <w:sz w:val="24"/>
          <w:szCs w:val="24"/>
        </w:rPr>
        <w:t>1</w:t>
      </w:r>
      <w:r w:rsidR="008A491F">
        <w:rPr>
          <w:rFonts w:ascii="Arial" w:hAnsi="Arial" w:cs="Arial"/>
          <w:sz w:val="24"/>
          <w:szCs w:val="24"/>
        </w:rPr>
        <w:t>5</w:t>
      </w:r>
    </w:p>
    <w:p w14:paraId="1D9D3D68" w14:textId="2D1AACD7" w:rsidR="0044465A" w:rsidRPr="00EE524C" w:rsidRDefault="0044465A" w:rsidP="00745D54">
      <w:pPr>
        <w:pStyle w:val="ListParagraph"/>
        <w:numPr>
          <w:ilvl w:val="0"/>
          <w:numId w:val="9"/>
        </w:numPr>
        <w:rPr>
          <w:rFonts w:ascii="Arial" w:hAnsi="Arial" w:cs="Arial"/>
          <w:sz w:val="24"/>
          <w:szCs w:val="24"/>
        </w:rPr>
      </w:pPr>
      <w:r>
        <w:rPr>
          <w:rFonts w:ascii="Arial" w:hAnsi="Arial" w:cs="Arial"/>
          <w:sz w:val="24"/>
          <w:szCs w:val="24"/>
        </w:rPr>
        <w:t>General points…………………………………………………………….</w:t>
      </w:r>
      <w:r>
        <w:rPr>
          <w:rFonts w:ascii="Arial" w:hAnsi="Arial" w:cs="Arial"/>
          <w:sz w:val="24"/>
          <w:szCs w:val="24"/>
        </w:rPr>
        <w:tab/>
      </w:r>
      <w:r w:rsidR="008A491F">
        <w:rPr>
          <w:rFonts w:ascii="Arial" w:hAnsi="Arial" w:cs="Arial"/>
          <w:sz w:val="24"/>
          <w:szCs w:val="24"/>
        </w:rPr>
        <w:t>20</w:t>
      </w:r>
    </w:p>
    <w:p w14:paraId="3EF0DA33" w14:textId="168836AE" w:rsidR="00DE4A79" w:rsidRPr="00EE524C" w:rsidRDefault="00DE4A79" w:rsidP="00DE4A79">
      <w:pPr>
        <w:rPr>
          <w:rFonts w:ascii="Arial" w:hAnsi="Arial" w:cs="Arial"/>
          <w:b/>
          <w:bCs/>
          <w:sz w:val="24"/>
          <w:szCs w:val="24"/>
        </w:rPr>
      </w:pPr>
      <w:r w:rsidRPr="00EE524C">
        <w:rPr>
          <w:rFonts w:ascii="Arial" w:hAnsi="Arial" w:cs="Arial"/>
          <w:b/>
          <w:bCs/>
          <w:sz w:val="24"/>
          <w:szCs w:val="24"/>
        </w:rPr>
        <w:t>Notification process……………………………………………………………</w:t>
      </w:r>
      <w:r w:rsidR="00653B4A" w:rsidRPr="00EE524C">
        <w:rPr>
          <w:rFonts w:ascii="Arial" w:hAnsi="Arial" w:cs="Arial"/>
          <w:b/>
          <w:bCs/>
          <w:sz w:val="24"/>
          <w:szCs w:val="24"/>
        </w:rPr>
        <w:t>…..</w:t>
      </w:r>
      <w:r w:rsidRPr="00EE524C">
        <w:rPr>
          <w:rFonts w:ascii="Arial" w:hAnsi="Arial" w:cs="Arial"/>
          <w:b/>
          <w:bCs/>
          <w:sz w:val="24"/>
          <w:szCs w:val="24"/>
        </w:rPr>
        <w:tab/>
      </w:r>
      <w:r w:rsidR="00745D54">
        <w:rPr>
          <w:rFonts w:ascii="Arial" w:hAnsi="Arial" w:cs="Arial"/>
          <w:b/>
          <w:bCs/>
          <w:sz w:val="24"/>
          <w:szCs w:val="24"/>
        </w:rPr>
        <w:t>2</w:t>
      </w:r>
      <w:r w:rsidR="008A491F">
        <w:rPr>
          <w:rFonts w:ascii="Arial" w:hAnsi="Arial" w:cs="Arial"/>
          <w:b/>
          <w:bCs/>
          <w:sz w:val="24"/>
          <w:szCs w:val="24"/>
        </w:rPr>
        <w:t>3</w:t>
      </w:r>
    </w:p>
    <w:p w14:paraId="5A3F90D2" w14:textId="461AF278" w:rsidR="00DE4A79" w:rsidRPr="00EE524C" w:rsidRDefault="00DE4A79" w:rsidP="00DE4A79">
      <w:pPr>
        <w:rPr>
          <w:rFonts w:ascii="Arial" w:hAnsi="Arial" w:cs="Arial"/>
          <w:b/>
          <w:bCs/>
          <w:sz w:val="24"/>
          <w:szCs w:val="24"/>
        </w:rPr>
      </w:pPr>
      <w:r w:rsidRPr="00EE524C">
        <w:rPr>
          <w:rFonts w:ascii="Arial" w:hAnsi="Arial" w:cs="Arial"/>
          <w:b/>
          <w:bCs/>
          <w:sz w:val="24"/>
          <w:szCs w:val="24"/>
        </w:rPr>
        <w:t>Timescales………………………………………………………………</w:t>
      </w:r>
      <w:r w:rsidR="00653B4A" w:rsidRPr="00EE524C">
        <w:rPr>
          <w:rFonts w:ascii="Arial" w:hAnsi="Arial" w:cs="Arial"/>
          <w:b/>
          <w:bCs/>
          <w:sz w:val="24"/>
          <w:szCs w:val="24"/>
        </w:rPr>
        <w:t>…………..</w:t>
      </w:r>
      <w:r w:rsidRPr="00EE524C">
        <w:rPr>
          <w:rFonts w:ascii="Arial" w:hAnsi="Arial" w:cs="Arial"/>
          <w:b/>
          <w:bCs/>
          <w:sz w:val="24"/>
          <w:szCs w:val="24"/>
        </w:rPr>
        <w:tab/>
      </w:r>
      <w:r w:rsidR="00745D54">
        <w:rPr>
          <w:rFonts w:ascii="Arial" w:hAnsi="Arial" w:cs="Arial"/>
          <w:b/>
          <w:bCs/>
          <w:sz w:val="24"/>
          <w:szCs w:val="24"/>
        </w:rPr>
        <w:t>2</w:t>
      </w:r>
      <w:r w:rsidR="008A491F">
        <w:rPr>
          <w:rFonts w:ascii="Arial" w:hAnsi="Arial" w:cs="Arial"/>
          <w:b/>
          <w:bCs/>
          <w:sz w:val="24"/>
          <w:szCs w:val="24"/>
        </w:rPr>
        <w:t>4</w:t>
      </w:r>
    </w:p>
    <w:p w14:paraId="1DDE6F8A" w14:textId="0745280E" w:rsidR="00DE4A79" w:rsidRPr="00EE524C" w:rsidRDefault="00DE4A79" w:rsidP="00DE4A79">
      <w:pPr>
        <w:rPr>
          <w:rFonts w:ascii="Arial" w:hAnsi="Arial" w:cs="Arial"/>
          <w:b/>
          <w:bCs/>
          <w:sz w:val="24"/>
          <w:szCs w:val="24"/>
        </w:rPr>
      </w:pPr>
      <w:r w:rsidRPr="00EE524C">
        <w:rPr>
          <w:rFonts w:ascii="Arial" w:hAnsi="Arial" w:cs="Arial"/>
          <w:b/>
          <w:bCs/>
          <w:sz w:val="24"/>
          <w:szCs w:val="24"/>
        </w:rPr>
        <w:t>Publication……………………………………………………………………</w:t>
      </w:r>
      <w:r w:rsidR="00653B4A" w:rsidRPr="00EE524C">
        <w:rPr>
          <w:rFonts w:ascii="Arial" w:hAnsi="Arial" w:cs="Arial"/>
          <w:b/>
          <w:bCs/>
          <w:sz w:val="24"/>
          <w:szCs w:val="24"/>
        </w:rPr>
        <w:t>………</w:t>
      </w:r>
      <w:r w:rsidRPr="00EE524C">
        <w:rPr>
          <w:rFonts w:ascii="Arial" w:hAnsi="Arial" w:cs="Arial"/>
          <w:b/>
          <w:bCs/>
          <w:sz w:val="24"/>
          <w:szCs w:val="24"/>
        </w:rPr>
        <w:tab/>
      </w:r>
      <w:r w:rsidR="00745D54">
        <w:rPr>
          <w:rFonts w:ascii="Arial" w:hAnsi="Arial" w:cs="Arial"/>
          <w:b/>
          <w:bCs/>
          <w:sz w:val="24"/>
          <w:szCs w:val="24"/>
        </w:rPr>
        <w:t>2</w:t>
      </w:r>
      <w:r w:rsidR="008A491F">
        <w:rPr>
          <w:rFonts w:ascii="Arial" w:hAnsi="Arial" w:cs="Arial"/>
          <w:b/>
          <w:bCs/>
          <w:sz w:val="24"/>
          <w:szCs w:val="24"/>
        </w:rPr>
        <w:t>5</w:t>
      </w:r>
    </w:p>
    <w:p w14:paraId="57FA0B42" w14:textId="3C881688" w:rsidR="00DE4A79" w:rsidRPr="00EE524C" w:rsidRDefault="00DE4A79" w:rsidP="00DE4A79">
      <w:pPr>
        <w:rPr>
          <w:rFonts w:ascii="Arial" w:hAnsi="Arial" w:cs="Arial"/>
          <w:b/>
          <w:bCs/>
          <w:sz w:val="24"/>
          <w:szCs w:val="24"/>
        </w:rPr>
      </w:pPr>
      <w:r w:rsidRPr="00EE524C">
        <w:rPr>
          <w:rFonts w:ascii="Arial" w:hAnsi="Arial" w:cs="Arial"/>
          <w:b/>
          <w:bCs/>
          <w:sz w:val="24"/>
          <w:szCs w:val="24"/>
        </w:rPr>
        <w:t>Regulation 28………………………………………………………………</w:t>
      </w:r>
      <w:r w:rsidR="00653B4A" w:rsidRPr="00EE524C">
        <w:rPr>
          <w:rFonts w:ascii="Arial" w:hAnsi="Arial" w:cs="Arial"/>
          <w:b/>
          <w:bCs/>
          <w:sz w:val="24"/>
          <w:szCs w:val="24"/>
        </w:rPr>
        <w:t>…………</w:t>
      </w:r>
      <w:r w:rsidRPr="00EE524C">
        <w:rPr>
          <w:rFonts w:ascii="Arial" w:hAnsi="Arial" w:cs="Arial"/>
          <w:b/>
          <w:bCs/>
          <w:sz w:val="24"/>
          <w:szCs w:val="24"/>
        </w:rPr>
        <w:tab/>
      </w:r>
      <w:r w:rsidR="00EF1FCF">
        <w:rPr>
          <w:rFonts w:ascii="Arial" w:hAnsi="Arial" w:cs="Arial"/>
          <w:b/>
          <w:bCs/>
          <w:sz w:val="24"/>
          <w:szCs w:val="24"/>
        </w:rPr>
        <w:t>2</w:t>
      </w:r>
      <w:r w:rsidR="008A491F">
        <w:rPr>
          <w:rFonts w:ascii="Arial" w:hAnsi="Arial" w:cs="Arial"/>
          <w:b/>
          <w:bCs/>
          <w:sz w:val="24"/>
          <w:szCs w:val="24"/>
        </w:rPr>
        <w:t>6</w:t>
      </w:r>
    </w:p>
    <w:p w14:paraId="46263407" w14:textId="4A9B15BF" w:rsidR="00DE4A79" w:rsidRPr="00EE524C" w:rsidRDefault="00DE4A79" w:rsidP="00DE4A79">
      <w:pPr>
        <w:rPr>
          <w:rFonts w:ascii="Arial" w:hAnsi="Arial" w:cs="Arial"/>
          <w:b/>
          <w:bCs/>
          <w:sz w:val="24"/>
          <w:szCs w:val="24"/>
        </w:rPr>
      </w:pPr>
      <w:r w:rsidRPr="00EE524C">
        <w:rPr>
          <w:rFonts w:ascii="Arial" w:hAnsi="Arial" w:cs="Arial"/>
          <w:b/>
          <w:bCs/>
          <w:sz w:val="24"/>
          <w:szCs w:val="24"/>
        </w:rPr>
        <w:t>Recommendations………………………………………………………………</w:t>
      </w:r>
      <w:r w:rsidR="00653B4A" w:rsidRPr="00EE524C">
        <w:rPr>
          <w:rFonts w:ascii="Arial" w:hAnsi="Arial" w:cs="Arial"/>
          <w:b/>
          <w:bCs/>
          <w:sz w:val="24"/>
          <w:szCs w:val="24"/>
        </w:rPr>
        <w:t>…..</w:t>
      </w:r>
      <w:r w:rsidRPr="00EE524C">
        <w:rPr>
          <w:rFonts w:ascii="Arial" w:hAnsi="Arial" w:cs="Arial"/>
          <w:b/>
          <w:bCs/>
          <w:sz w:val="24"/>
          <w:szCs w:val="24"/>
        </w:rPr>
        <w:tab/>
      </w:r>
      <w:r w:rsidR="00EF1FCF">
        <w:rPr>
          <w:rFonts w:ascii="Arial" w:hAnsi="Arial" w:cs="Arial"/>
          <w:b/>
          <w:bCs/>
          <w:sz w:val="24"/>
          <w:szCs w:val="24"/>
        </w:rPr>
        <w:t>2</w:t>
      </w:r>
      <w:r w:rsidR="008A491F">
        <w:rPr>
          <w:rFonts w:ascii="Arial" w:hAnsi="Arial" w:cs="Arial"/>
          <w:b/>
          <w:bCs/>
          <w:sz w:val="24"/>
          <w:szCs w:val="24"/>
        </w:rPr>
        <w:t>6</w:t>
      </w:r>
    </w:p>
    <w:p w14:paraId="3F950F22" w14:textId="601BA0D3" w:rsidR="00DE4A79" w:rsidRPr="00EE524C" w:rsidRDefault="00DE4A79" w:rsidP="00DE4A79">
      <w:pPr>
        <w:rPr>
          <w:rFonts w:ascii="Arial" w:hAnsi="Arial" w:cs="Arial"/>
          <w:b/>
          <w:bCs/>
          <w:sz w:val="24"/>
          <w:szCs w:val="24"/>
        </w:rPr>
      </w:pPr>
      <w:r w:rsidRPr="00EE524C">
        <w:rPr>
          <w:rFonts w:ascii="Arial" w:hAnsi="Arial" w:cs="Arial"/>
          <w:b/>
          <w:bCs/>
          <w:sz w:val="24"/>
          <w:szCs w:val="24"/>
        </w:rPr>
        <w:t>Suggestions for Use………………………………………………………………</w:t>
      </w:r>
      <w:r w:rsidR="00653B4A" w:rsidRPr="00EE524C">
        <w:rPr>
          <w:rFonts w:ascii="Arial" w:hAnsi="Arial" w:cs="Arial"/>
          <w:b/>
          <w:bCs/>
          <w:sz w:val="24"/>
          <w:szCs w:val="24"/>
        </w:rPr>
        <w:t>…</w:t>
      </w:r>
      <w:r w:rsidRPr="00EE524C">
        <w:rPr>
          <w:rFonts w:ascii="Arial" w:hAnsi="Arial" w:cs="Arial"/>
          <w:b/>
          <w:bCs/>
          <w:sz w:val="24"/>
          <w:szCs w:val="24"/>
        </w:rPr>
        <w:tab/>
      </w:r>
      <w:r w:rsidR="0044465A">
        <w:rPr>
          <w:rFonts w:ascii="Arial" w:hAnsi="Arial" w:cs="Arial"/>
          <w:b/>
          <w:bCs/>
          <w:sz w:val="24"/>
          <w:szCs w:val="24"/>
        </w:rPr>
        <w:t>2</w:t>
      </w:r>
      <w:r w:rsidR="008A491F">
        <w:rPr>
          <w:rFonts w:ascii="Arial" w:hAnsi="Arial" w:cs="Arial"/>
          <w:b/>
          <w:bCs/>
          <w:sz w:val="24"/>
          <w:szCs w:val="24"/>
        </w:rPr>
        <w:t>7</w:t>
      </w:r>
    </w:p>
    <w:p w14:paraId="7BA99144" w14:textId="51774DF5" w:rsidR="00DE4A79" w:rsidRPr="00EE524C" w:rsidRDefault="00DE4A79" w:rsidP="00DE4A79">
      <w:pPr>
        <w:rPr>
          <w:rFonts w:ascii="Arial" w:hAnsi="Arial" w:cs="Arial"/>
          <w:b/>
          <w:bCs/>
          <w:sz w:val="24"/>
          <w:szCs w:val="24"/>
        </w:rPr>
      </w:pPr>
      <w:r w:rsidRPr="00EE524C">
        <w:rPr>
          <w:rFonts w:ascii="Arial" w:hAnsi="Arial" w:cs="Arial"/>
          <w:b/>
          <w:bCs/>
          <w:sz w:val="24"/>
          <w:szCs w:val="24"/>
        </w:rPr>
        <w:t>Appendices………………………………………………………………………………</w:t>
      </w:r>
      <w:r w:rsidRPr="00EE524C">
        <w:rPr>
          <w:rFonts w:ascii="Arial" w:hAnsi="Arial" w:cs="Arial"/>
          <w:b/>
          <w:bCs/>
          <w:sz w:val="24"/>
          <w:szCs w:val="24"/>
        </w:rPr>
        <w:tab/>
      </w:r>
      <w:r w:rsidR="0044465A">
        <w:rPr>
          <w:rFonts w:ascii="Arial" w:hAnsi="Arial" w:cs="Arial"/>
          <w:b/>
          <w:bCs/>
          <w:sz w:val="24"/>
          <w:szCs w:val="24"/>
        </w:rPr>
        <w:t>2</w:t>
      </w:r>
      <w:r w:rsidR="008A491F">
        <w:rPr>
          <w:rFonts w:ascii="Arial" w:hAnsi="Arial" w:cs="Arial"/>
          <w:b/>
          <w:bCs/>
          <w:sz w:val="24"/>
          <w:szCs w:val="24"/>
        </w:rPr>
        <w:t>8</w:t>
      </w:r>
    </w:p>
    <w:p w14:paraId="39F90899" w14:textId="57ED144A" w:rsidR="00DE4A79" w:rsidRPr="00EE524C" w:rsidRDefault="00DE4A79" w:rsidP="00745D54">
      <w:pPr>
        <w:pStyle w:val="ListParagraph"/>
        <w:numPr>
          <w:ilvl w:val="0"/>
          <w:numId w:val="9"/>
        </w:numPr>
        <w:rPr>
          <w:rFonts w:ascii="Arial" w:hAnsi="Arial" w:cs="Arial"/>
          <w:sz w:val="24"/>
          <w:szCs w:val="24"/>
        </w:rPr>
      </w:pPr>
      <w:r w:rsidRPr="00EE524C">
        <w:rPr>
          <w:rFonts w:ascii="Arial" w:hAnsi="Arial" w:cs="Arial"/>
          <w:sz w:val="24"/>
          <w:szCs w:val="24"/>
        </w:rPr>
        <w:t>Appendix 1 – Template Email to Coroner informing them of a SAR referral</w:t>
      </w:r>
      <w:r w:rsidR="00D862D7" w:rsidRPr="00EE524C">
        <w:rPr>
          <w:rFonts w:ascii="Arial" w:hAnsi="Arial" w:cs="Arial"/>
          <w:sz w:val="24"/>
          <w:szCs w:val="24"/>
        </w:rPr>
        <w:t>.</w:t>
      </w:r>
      <w:r w:rsidR="00653B4A" w:rsidRPr="00EE524C">
        <w:rPr>
          <w:rFonts w:ascii="Arial" w:hAnsi="Arial" w:cs="Arial"/>
          <w:sz w:val="24"/>
          <w:szCs w:val="24"/>
        </w:rPr>
        <w:t>……………………………………………………………………</w:t>
      </w:r>
      <w:r w:rsidR="00653B4A" w:rsidRPr="00EE524C">
        <w:rPr>
          <w:rFonts w:ascii="Arial" w:hAnsi="Arial" w:cs="Arial"/>
          <w:sz w:val="24"/>
          <w:szCs w:val="24"/>
        </w:rPr>
        <w:tab/>
      </w:r>
      <w:r w:rsidR="00F95C2F">
        <w:rPr>
          <w:rFonts w:ascii="Arial" w:hAnsi="Arial" w:cs="Arial"/>
          <w:sz w:val="24"/>
          <w:szCs w:val="24"/>
        </w:rPr>
        <w:t>2</w:t>
      </w:r>
      <w:r w:rsidR="008A491F">
        <w:rPr>
          <w:rFonts w:ascii="Arial" w:hAnsi="Arial" w:cs="Arial"/>
          <w:sz w:val="24"/>
          <w:szCs w:val="24"/>
        </w:rPr>
        <w:t>8</w:t>
      </w:r>
    </w:p>
    <w:p w14:paraId="1FF35065" w14:textId="751A9435" w:rsidR="00DE4A79" w:rsidRPr="00EE524C" w:rsidRDefault="00DE4A79" w:rsidP="00745D54">
      <w:pPr>
        <w:pStyle w:val="ListParagraph"/>
        <w:numPr>
          <w:ilvl w:val="0"/>
          <w:numId w:val="9"/>
        </w:numPr>
        <w:rPr>
          <w:rFonts w:ascii="Arial" w:hAnsi="Arial" w:cs="Arial"/>
          <w:sz w:val="24"/>
          <w:szCs w:val="24"/>
        </w:rPr>
      </w:pPr>
      <w:r w:rsidRPr="00EE524C">
        <w:rPr>
          <w:rFonts w:ascii="Arial" w:hAnsi="Arial" w:cs="Arial"/>
          <w:sz w:val="24"/>
          <w:szCs w:val="24"/>
        </w:rPr>
        <w:t>Appendix 2 – Template Email to Coroner informing them a SAR is being</w:t>
      </w:r>
      <w:r w:rsidR="008A491F">
        <w:rPr>
          <w:rFonts w:ascii="Arial" w:hAnsi="Arial" w:cs="Arial"/>
          <w:sz w:val="24"/>
          <w:szCs w:val="24"/>
        </w:rPr>
        <w:t xml:space="preserve"> </w:t>
      </w:r>
      <w:r w:rsidRPr="00EE524C">
        <w:rPr>
          <w:rFonts w:ascii="Arial" w:hAnsi="Arial" w:cs="Arial"/>
          <w:sz w:val="24"/>
          <w:szCs w:val="24"/>
        </w:rPr>
        <w:t>commenced</w:t>
      </w:r>
      <w:r w:rsidR="00D862D7" w:rsidRPr="00EE524C">
        <w:rPr>
          <w:rFonts w:ascii="Arial" w:hAnsi="Arial" w:cs="Arial"/>
          <w:sz w:val="24"/>
          <w:szCs w:val="24"/>
        </w:rPr>
        <w:t>…</w:t>
      </w:r>
      <w:proofErr w:type="gramStart"/>
      <w:r w:rsidR="00D862D7" w:rsidRPr="00EE524C">
        <w:rPr>
          <w:rFonts w:ascii="Arial" w:hAnsi="Arial" w:cs="Arial"/>
          <w:sz w:val="24"/>
          <w:szCs w:val="24"/>
        </w:rPr>
        <w:t>…</w:t>
      </w:r>
      <w:r w:rsidR="00653B4A" w:rsidRPr="00EE524C">
        <w:rPr>
          <w:rFonts w:ascii="Arial" w:hAnsi="Arial" w:cs="Arial"/>
          <w:sz w:val="24"/>
          <w:szCs w:val="24"/>
        </w:rPr>
        <w:t>..</w:t>
      </w:r>
      <w:proofErr w:type="gramEnd"/>
      <w:r w:rsidR="00D862D7" w:rsidRPr="00EE524C">
        <w:rPr>
          <w:rFonts w:ascii="Arial" w:hAnsi="Arial" w:cs="Arial"/>
          <w:sz w:val="24"/>
          <w:szCs w:val="24"/>
        </w:rPr>
        <w:t>…………………………………………………………</w:t>
      </w:r>
      <w:r w:rsidR="00653B4A" w:rsidRPr="00EE524C">
        <w:rPr>
          <w:rFonts w:ascii="Arial" w:hAnsi="Arial" w:cs="Arial"/>
          <w:sz w:val="24"/>
          <w:szCs w:val="24"/>
        </w:rPr>
        <w:t>..</w:t>
      </w:r>
      <w:r w:rsidR="00D862D7" w:rsidRPr="00EE524C">
        <w:rPr>
          <w:rFonts w:ascii="Arial" w:hAnsi="Arial" w:cs="Arial"/>
          <w:sz w:val="24"/>
          <w:szCs w:val="24"/>
        </w:rPr>
        <w:tab/>
      </w:r>
      <w:r w:rsidR="00F95C2F">
        <w:rPr>
          <w:rFonts w:ascii="Arial" w:hAnsi="Arial" w:cs="Arial"/>
          <w:sz w:val="24"/>
          <w:szCs w:val="24"/>
        </w:rPr>
        <w:t>2</w:t>
      </w:r>
      <w:r w:rsidR="008A491F">
        <w:rPr>
          <w:rFonts w:ascii="Arial" w:hAnsi="Arial" w:cs="Arial"/>
          <w:sz w:val="24"/>
          <w:szCs w:val="24"/>
        </w:rPr>
        <w:t>8</w:t>
      </w:r>
    </w:p>
    <w:p w14:paraId="58E31242" w14:textId="34E36D04" w:rsidR="00DE4A79" w:rsidRPr="00EE524C" w:rsidRDefault="00DE4A79" w:rsidP="00745D54">
      <w:pPr>
        <w:pStyle w:val="ListParagraph"/>
        <w:numPr>
          <w:ilvl w:val="0"/>
          <w:numId w:val="9"/>
        </w:numPr>
        <w:rPr>
          <w:rFonts w:ascii="Arial" w:hAnsi="Arial" w:cs="Arial"/>
          <w:sz w:val="24"/>
          <w:szCs w:val="24"/>
        </w:rPr>
      </w:pPr>
      <w:r w:rsidRPr="00EE524C">
        <w:rPr>
          <w:rFonts w:ascii="Arial" w:hAnsi="Arial" w:cs="Arial"/>
          <w:sz w:val="24"/>
          <w:szCs w:val="24"/>
        </w:rPr>
        <w:t>Appendix 3 – Notification of a Safeguarding Adults Review</w:t>
      </w:r>
      <w:r w:rsidR="00D862D7" w:rsidRPr="00EE524C">
        <w:rPr>
          <w:rFonts w:ascii="Arial" w:hAnsi="Arial" w:cs="Arial"/>
          <w:sz w:val="24"/>
          <w:szCs w:val="24"/>
        </w:rPr>
        <w:t>……………</w:t>
      </w:r>
      <w:r w:rsidR="00653B4A" w:rsidRPr="00EE524C">
        <w:rPr>
          <w:rFonts w:ascii="Arial" w:hAnsi="Arial" w:cs="Arial"/>
          <w:sz w:val="24"/>
          <w:szCs w:val="24"/>
        </w:rPr>
        <w:tab/>
      </w:r>
      <w:r w:rsidR="00F95C2F">
        <w:rPr>
          <w:rFonts w:ascii="Arial" w:hAnsi="Arial" w:cs="Arial"/>
          <w:sz w:val="24"/>
          <w:szCs w:val="24"/>
        </w:rPr>
        <w:t>2</w:t>
      </w:r>
      <w:r w:rsidR="008A491F">
        <w:rPr>
          <w:rFonts w:ascii="Arial" w:hAnsi="Arial" w:cs="Arial"/>
          <w:sz w:val="24"/>
          <w:szCs w:val="24"/>
        </w:rPr>
        <w:t>9</w:t>
      </w:r>
    </w:p>
    <w:p w14:paraId="3AA9E4FD" w14:textId="00C9BD9F" w:rsidR="004D6F1C" w:rsidRPr="00EE524C" w:rsidRDefault="004D6F1C" w:rsidP="00745D54">
      <w:pPr>
        <w:pStyle w:val="ListParagraph"/>
        <w:numPr>
          <w:ilvl w:val="0"/>
          <w:numId w:val="9"/>
        </w:numPr>
        <w:rPr>
          <w:rFonts w:ascii="Arial" w:hAnsi="Arial" w:cs="Arial"/>
          <w:sz w:val="24"/>
          <w:szCs w:val="24"/>
        </w:rPr>
      </w:pPr>
      <w:r w:rsidRPr="00EE524C">
        <w:rPr>
          <w:rFonts w:ascii="Arial" w:hAnsi="Arial" w:cs="Arial"/>
          <w:sz w:val="24"/>
          <w:szCs w:val="24"/>
        </w:rPr>
        <w:t>Appendix 4 – One Minute Guide to SARs……………………………</w:t>
      </w:r>
      <w:proofErr w:type="gramStart"/>
      <w:r w:rsidRPr="00EE524C">
        <w:rPr>
          <w:rFonts w:ascii="Arial" w:hAnsi="Arial" w:cs="Arial"/>
          <w:sz w:val="24"/>
          <w:szCs w:val="24"/>
        </w:rPr>
        <w:t>…..</w:t>
      </w:r>
      <w:proofErr w:type="gramEnd"/>
      <w:r w:rsidRPr="00EE524C">
        <w:rPr>
          <w:rFonts w:ascii="Arial" w:hAnsi="Arial" w:cs="Arial"/>
          <w:sz w:val="24"/>
          <w:szCs w:val="24"/>
        </w:rPr>
        <w:tab/>
      </w:r>
      <w:r w:rsidR="008A491F">
        <w:rPr>
          <w:rFonts w:ascii="Arial" w:hAnsi="Arial" w:cs="Arial"/>
          <w:sz w:val="24"/>
          <w:szCs w:val="24"/>
        </w:rPr>
        <w:t>30</w:t>
      </w:r>
    </w:p>
    <w:p w14:paraId="13028AD5" w14:textId="77777777" w:rsidR="00DE4A79" w:rsidRPr="00EE524C" w:rsidRDefault="00DE4A79" w:rsidP="00DE4A79">
      <w:pPr>
        <w:rPr>
          <w:rFonts w:ascii="Arial" w:hAnsi="Arial" w:cs="Arial"/>
          <w:b/>
          <w:bCs/>
          <w:sz w:val="24"/>
          <w:szCs w:val="24"/>
        </w:rPr>
      </w:pPr>
    </w:p>
    <w:p w14:paraId="4CDEC95C" w14:textId="4FC72890" w:rsidR="00D862D7" w:rsidRDefault="00D862D7" w:rsidP="00A8327B">
      <w:pPr>
        <w:rPr>
          <w:rFonts w:ascii="Arial" w:hAnsi="Arial" w:cs="Arial"/>
          <w:sz w:val="24"/>
          <w:szCs w:val="24"/>
        </w:rPr>
      </w:pPr>
    </w:p>
    <w:p w14:paraId="266C07C3" w14:textId="77777777" w:rsidR="00865202" w:rsidRPr="00EE524C" w:rsidRDefault="00865202" w:rsidP="00A8327B">
      <w:pPr>
        <w:rPr>
          <w:rFonts w:ascii="Arial" w:hAnsi="Arial" w:cs="Arial"/>
          <w:sz w:val="24"/>
          <w:szCs w:val="24"/>
        </w:rPr>
      </w:pPr>
    </w:p>
    <w:p w14:paraId="35C532D0" w14:textId="77777777" w:rsidR="00D862D7" w:rsidRPr="00EE524C" w:rsidRDefault="00D862D7" w:rsidP="00A8327B">
      <w:pPr>
        <w:rPr>
          <w:rFonts w:ascii="Arial" w:hAnsi="Arial" w:cs="Arial"/>
          <w:sz w:val="24"/>
          <w:szCs w:val="24"/>
        </w:rPr>
      </w:pPr>
    </w:p>
    <w:p w14:paraId="1CDE87E1" w14:textId="77777777" w:rsidR="00D862D7" w:rsidRPr="00EE524C" w:rsidRDefault="00D862D7" w:rsidP="00A8327B">
      <w:pPr>
        <w:rPr>
          <w:rFonts w:ascii="Arial" w:hAnsi="Arial" w:cs="Arial"/>
          <w:sz w:val="24"/>
          <w:szCs w:val="24"/>
        </w:rPr>
      </w:pPr>
    </w:p>
    <w:p w14:paraId="0EA6B198" w14:textId="47BFC03C" w:rsidR="00D862D7" w:rsidRDefault="00D862D7" w:rsidP="00A8327B">
      <w:pPr>
        <w:rPr>
          <w:rFonts w:ascii="Arial" w:hAnsi="Arial" w:cs="Arial"/>
          <w:sz w:val="24"/>
          <w:szCs w:val="24"/>
        </w:rPr>
      </w:pPr>
    </w:p>
    <w:p w14:paraId="223E92D8" w14:textId="77777777" w:rsidR="00745D54" w:rsidRPr="00EE524C" w:rsidRDefault="00745D54" w:rsidP="00A8327B">
      <w:pPr>
        <w:rPr>
          <w:rFonts w:ascii="Arial" w:hAnsi="Arial" w:cs="Arial"/>
          <w:sz w:val="24"/>
          <w:szCs w:val="24"/>
        </w:rPr>
      </w:pPr>
    </w:p>
    <w:p w14:paraId="7A24FC36" w14:textId="57F12D19" w:rsidR="00C21A21" w:rsidRPr="00EE524C" w:rsidRDefault="006D6745" w:rsidP="00A8327B">
      <w:pPr>
        <w:rPr>
          <w:rFonts w:ascii="Arial" w:hAnsi="Arial" w:cs="Arial"/>
          <w:b/>
          <w:bCs/>
          <w:sz w:val="28"/>
          <w:szCs w:val="28"/>
        </w:rPr>
      </w:pPr>
      <w:r w:rsidRPr="00EE524C">
        <w:rPr>
          <w:rFonts w:ascii="Arial" w:hAnsi="Arial" w:cs="Arial"/>
          <w:b/>
          <w:bCs/>
          <w:noProof/>
          <w:sz w:val="24"/>
          <w:szCs w:val="24"/>
        </w:rPr>
        <w:lastRenderedPageBreak/>
        <mc:AlternateContent>
          <mc:Choice Requires="wps">
            <w:drawing>
              <wp:anchor distT="0" distB="0" distL="114300" distR="114300" simplePos="0" relativeHeight="251661312" behindDoc="0" locked="0" layoutInCell="1" allowOverlap="1" wp14:anchorId="76676DA0" wp14:editId="10AA823B">
                <wp:simplePos x="0" y="0"/>
                <wp:positionH relativeFrom="margin">
                  <wp:posOffset>-368300</wp:posOffset>
                </wp:positionH>
                <wp:positionV relativeFrom="paragraph">
                  <wp:posOffset>320040</wp:posOffset>
                </wp:positionV>
                <wp:extent cx="6616700" cy="3359150"/>
                <wp:effectExtent l="0" t="0" r="12700" b="12700"/>
                <wp:wrapNone/>
                <wp:docPr id="9" name="Rectangle: Rounded Corners 9"/>
                <wp:cNvGraphicFramePr/>
                <a:graphic xmlns:a="http://schemas.openxmlformats.org/drawingml/2006/main">
                  <a:graphicData uri="http://schemas.microsoft.com/office/word/2010/wordprocessingShape">
                    <wps:wsp>
                      <wps:cNvSpPr/>
                      <wps:spPr>
                        <a:xfrm>
                          <a:off x="0" y="0"/>
                          <a:ext cx="6616700" cy="3359150"/>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E68AE6E" w14:textId="77777777" w:rsidR="00C67FE4" w:rsidRPr="009C24C6" w:rsidRDefault="00C67FE4" w:rsidP="00C67FE4">
                            <w:pPr>
                              <w:jc w:val="cente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This section covers the following questions and points raised through the National Survey and Workshops:</w:t>
                            </w:r>
                          </w:p>
                          <w:p w14:paraId="70F89DEE" w14:textId="77777777" w:rsidR="00C67FE4" w:rsidRPr="009C24C6" w:rsidRDefault="00C67FE4" w:rsidP="00745D54">
                            <w:pPr>
                              <w:pStyle w:val="ListParagraph"/>
                              <w:numPr>
                                <w:ilvl w:val="0"/>
                                <w:numId w:val="28"/>
                              </w:numPr>
                              <w:rPr>
                                <w:rFonts w:ascii="Arial Rounded MT Bold" w:hAnsi="Arial Rounded MT Bold"/>
                                <w:sz w:val="24"/>
                                <w:szCs w:val="24"/>
                              </w:rPr>
                            </w:pPr>
                            <w:r w:rsidRPr="009C24C6">
                              <w:rPr>
                                <w:rFonts w:ascii="Arial Rounded MT Bold" w:hAnsi="Arial Rounded MT Bold"/>
                                <w:sz w:val="24"/>
                                <w:szCs w:val="24"/>
                              </w:rPr>
                              <w:t>Is there any guidance on how the two processes should interact?</w:t>
                            </w:r>
                          </w:p>
                          <w:p w14:paraId="0CCFA9DA"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 xml:space="preserve">How can we reduce misunderstandings around SARs and Inquests? </w:t>
                            </w:r>
                          </w:p>
                          <w:p w14:paraId="15B3C360" w14:textId="77777777" w:rsidR="00C67FE4" w:rsidRPr="009C24C6" w:rsidRDefault="00C67FE4" w:rsidP="00745D54">
                            <w:pPr>
                              <w:pStyle w:val="ListParagraph"/>
                              <w:numPr>
                                <w:ilvl w:val="0"/>
                                <w:numId w:val="28"/>
                              </w:numPr>
                              <w:rPr>
                                <w:rFonts w:ascii="Arial Rounded MT Bold" w:hAnsi="Arial Rounded MT Bold"/>
                                <w:sz w:val="24"/>
                                <w:szCs w:val="24"/>
                              </w:rPr>
                            </w:pPr>
                            <w:r w:rsidRPr="009C24C6">
                              <w:rPr>
                                <w:rFonts w:ascii="Arial Rounded MT Bold" w:hAnsi="Arial Rounded MT Bold"/>
                                <w:sz w:val="24"/>
                                <w:szCs w:val="24"/>
                              </w:rPr>
                              <w:t>How can we better understand each other’s processes?</w:t>
                            </w:r>
                          </w:p>
                          <w:p w14:paraId="2C5AEFAD"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How can we reduce duplication and minimise confusion and distress for families?</w:t>
                            </w:r>
                          </w:p>
                          <w:p w14:paraId="37A9835C"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What are the ‘SAR Quality Markers’ and how are they applied?</w:t>
                            </w:r>
                          </w:p>
                          <w:p w14:paraId="7D212D25"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Clarity around the change in responsibility for SARs since the Care Act (2014)</w:t>
                            </w:r>
                          </w:p>
                          <w:p w14:paraId="7CCDE4A4" w14:textId="390FB698"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 xml:space="preserve">Clarity around the difference between </w:t>
                            </w:r>
                            <w:r w:rsidR="00752FBB">
                              <w:rPr>
                                <w:rFonts w:ascii="Arial Rounded MT Bold" w:hAnsi="Arial Rounded MT Bold" w:cs="Arial"/>
                                <w:color w:val="000000" w:themeColor="text1"/>
                                <w:sz w:val="24"/>
                                <w:szCs w:val="24"/>
                              </w:rPr>
                              <w:t xml:space="preserve">the Care Act (2014) </w:t>
                            </w:r>
                            <w:r w:rsidRPr="009C24C6">
                              <w:rPr>
                                <w:rFonts w:ascii="Arial Rounded MT Bold" w:hAnsi="Arial Rounded MT Bold" w:cs="Arial"/>
                                <w:color w:val="000000" w:themeColor="text1"/>
                                <w:sz w:val="24"/>
                                <w:szCs w:val="24"/>
                              </w:rPr>
                              <w:t xml:space="preserve">S42 and S44 and the roles of Adult Social </w:t>
                            </w:r>
                            <w:r w:rsidR="002439D7">
                              <w:rPr>
                                <w:rFonts w:ascii="Arial Rounded MT Bold" w:hAnsi="Arial Rounded MT Bold" w:cs="Arial"/>
                                <w:color w:val="000000" w:themeColor="text1"/>
                                <w:sz w:val="24"/>
                                <w:szCs w:val="24"/>
                              </w:rPr>
                              <w:t>C</w:t>
                            </w:r>
                            <w:r w:rsidRPr="009C24C6">
                              <w:rPr>
                                <w:rFonts w:ascii="Arial Rounded MT Bold" w:hAnsi="Arial Rounded MT Bold" w:cs="Arial"/>
                                <w:color w:val="000000" w:themeColor="text1"/>
                                <w:sz w:val="24"/>
                                <w:szCs w:val="24"/>
                              </w:rPr>
                              <w:t xml:space="preserve">are and the SAB to ensure they are not confused </w:t>
                            </w:r>
                          </w:p>
                          <w:p w14:paraId="01C95FB1" w14:textId="77777777" w:rsidR="00C67FE4" w:rsidRPr="009C24C6" w:rsidRDefault="00C67FE4" w:rsidP="00745D54">
                            <w:pPr>
                              <w:pStyle w:val="ListParagraph"/>
                              <w:numPr>
                                <w:ilvl w:val="0"/>
                                <w:numId w:val="28"/>
                              </w:numPr>
                              <w:rPr>
                                <w:rFonts w:ascii="Arial Rounded MT Bold" w:hAnsi="Arial Rounded MT Bold"/>
                                <w:color w:val="000000" w:themeColor="text1"/>
                                <w:sz w:val="24"/>
                                <w:szCs w:val="24"/>
                              </w:rPr>
                            </w:pPr>
                            <w:r w:rsidRPr="009C24C6">
                              <w:rPr>
                                <w:rFonts w:ascii="Arial Rounded MT Bold" w:hAnsi="Arial Rounded MT Bold"/>
                                <w:color w:val="000000" w:themeColor="text1"/>
                                <w:sz w:val="24"/>
                                <w:szCs w:val="24"/>
                              </w:rPr>
                              <w:t xml:space="preserve">What are the statutory obligations, timescales and aims of each process? </w:t>
                            </w:r>
                          </w:p>
                          <w:p w14:paraId="2568C35F" w14:textId="77777777" w:rsidR="00C67FE4" w:rsidRPr="00E0792F" w:rsidRDefault="00C67FE4" w:rsidP="00C67FE4">
                            <w:pPr>
                              <w:pStyle w:val="ListParagrap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76DA0" id="Rectangle: Rounded Corners 9" o:spid="_x0000_s1027" style="position:absolute;margin-left:-29pt;margin-top:25.2pt;width:521pt;height:2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" fillcolor="#dae3f3" strokecolor="#2f528f" strokeweight="1pt">
                <v:stroke joinstyle="miter"/>
                <v:textbox>
                  <w:txbxContent>
                    <w:p w14:paraId="5E68AE6E" w14:textId="77777777" w:rsidR="00C67FE4" w:rsidRPr="009C24C6" w:rsidRDefault="00C67FE4" w:rsidP="00C67FE4">
                      <w:pPr>
                        <w:jc w:val="cente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This section covers the following questions and points raised through the National Survey and Workshops:</w:t>
                      </w:r>
                    </w:p>
                    <w:p w14:paraId="70F89DEE" w14:textId="77777777" w:rsidR="00C67FE4" w:rsidRPr="009C24C6" w:rsidRDefault="00C67FE4" w:rsidP="00745D54">
                      <w:pPr>
                        <w:pStyle w:val="ListParagraph"/>
                        <w:numPr>
                          <w:ilvl w:val="0"/>
                          <w:numId w:val="28"/>
                        </w:numPr>
                        <w:rPr>
                          <w:rFonts w:ascii="Arial Rounded MT Bold" w:hAnsi="Arial Rounded MT Bold"/>
                          <w:sz w:val="24"/>
                          <w:szCs w:val="24"/>
                        </w:rPr>
                      </w:pPr>
                      <w:r w:rsidRPr="009C24C6">
                        <w:rPr>
                          <w:rFonts w:ascii="Arial Rounded MT Bold" w:hAnsi="Arial Rounded MT Bold"/>
                          <w:sz w:val="24"/>
                          <w:szCs w:val="24"/>
                        </w:rPr>
                        <w:t>Is there any guidance on how the two processes should interact?</w:t>
                      </w:r>
                    </w:p>
                    <w:p w14:paraId="0CCFA9DA"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 xml:space="preserve">How can we reduce misunderstandings around SARs and Inquests? </w:t>
                      </w:r>
                    </w:p>
                    <w:p w14:paraId="15B3C360" w14:textId="77777777" w:rsidR="00C67FE4" w:rsidRPr="009C24C6" w:rsidRDefault="00C67FE4" w:rsidP="00745D54">
                      <w:pPr>
                        <w:pStyle w:val="ListParagraph"/>
                        <w:numPr>
                          <w:ilvl w:val="0"/>
                          <w:numId w:val="28"/>
                        </w:numPr>
                        <w:rPr>
                          <w:rFonts w:ascii="Arial Rounded MT Bold" w:hAnsi="Arial Rounded MT Bold"/>
                          <w:sz w:val="24"/>
                          <w:szCs w:val="24"/>
                        </w:rPr>
                      </w:pPr>
                      <w:r w:rsidRPr="009C24C6">
                        <w:rPr>
                          <w:rFonts w:ascii="Arial Rounded MT Bold" w:hAnsi="Arial Rounded MT Bold"/>
                          <w:sz w:val="24"/>
                          <w:szCs w:val="24"/>
                        </w:rPr>
                        <w:t>How can we better understand each other’s processes?</w:t>
                      </w:r>
                    </w:p>
                    <w:p w14:paraId="2C5AEFAD"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How can we reduce duplication and minimise confusion and distress for families?</w:t>
                      </w:r>
                    </w:p>
                    <w:p w14:paraId="37A9835C"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What are the ‘SAR Quality Markers’ and how are they applied?</w:t>
                      </w:r>
                    </w:p>
                    <w:p w14:paraId="7D212D25" w14:textId="77777777"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Clarity around the change in responsibility for SARs since the Care Act (2014)</w:t>
                      </w:r>
                    </w:p>
                    <w:p w14:paraId="7CCDE4A4" w14:textId="390FB698" w:rsidR="00C67FE4" w:rsidRPr="009C24C6" w:rsidRDefault="00C67FE4" w:rsidP="00745D54">
                      <w:pPr>
                        <w:pStyle w:val="ListParagraph"/>
                        <w:numPr>
                          <w:ilvl w:val="0"/>
                          <w:numId w:val="28"/>
                        </w:numPr>
                        <w:rPr>
                          <w:rFonts w:ascii="Arial Rounded MT Bold" w:hAnsi="Arial Rounded MT Bold" w:cs="Arial"/>
                          <w:color w:val="000000" w:themeColor="text1"/>
                          <w:sz w:val="24"/>
                          <w:szCs w:val="24"/>
                        </w:rPr>
                      </w:pPr>
                      <w:r w:rsidRPr="009C24C6">
                        <w:rPr>
                          <w:rFonts w:ascii="Arial Rounded MT Bold" w:hAnsi="Arial Rounded MT Bold" w:cs="Arial"/>
                          <w:color w:val="000000" w:themeColor="text1"/>
                          <w:sz w:val="24"/>
                          <w:szCs w:val="24"/>
                        </w:rPr>
                        <w:t xml:space="preserve">Clarity around the difference between </w:t>
                      </w:r>
                      <w:r w:rsidR="00752FBB">
                        <w:rPr>
                          <w:rFonts w:ascii="Arial Rounded MT Bold" w:hAnsi="Arial Rounded MT Bold" w:cs="Arial"/>
                          <w:color w:val="000000" w:themeColor="text1"/>
                          <w:sz w:val="24"/>
                          <w:szCs w:val="24"/>
                        </w:rPr>
                        <w:t xml:space="preserve">the Care Act (2014) </w:t>
                      </w:r>
                      <w:r w:rsidRPr="009C24C6">
                        <w:rPr>
                          <w:rFonts w:ascii="Arial Rounded MT Bold" w:hAnsi="Arial Rounded MT Bold" w:cs="Arial"/>
                          <w:color w:val="000000" w:themeColor="text1"/>
                          <w:sz w:val="24"/>
                          <w:szCs w:val="24"/>
                        </w:rPr>
                        <w:t xml:space="preserve">S42 and S44 and the roles of Adult Social </w:t>
                      </w:r>
                      <w:r w:rsidR="002439D7">
                        <w:rPr>
                          <w:rFonts w:ascii="Arial Rounded MT Bold" w:hAnsi="Arial Rounded MT Bold" w:cs="Arial"/>
                          <w:color w:val="000000" w:themeColor="text1"/>
                          <w:sz w:val="24"/>
                          <w:szCs w:val="24"/>
                        </w:rPr>
                        <w:t>C</w:t>
                      </w:r>
                      <w:r w:rsidRPr="009C24C6">
                        <w:rPr>
                          <w:rFonts w:ascii="Arial Rounded MT Bold" w:hAnsi="Arial Rounded MT Bold" w:cs="Arial"/>
                          <w:color w:val="000000" w:themeColor="text1"/>
                          <w:sz w:val="24"/>
                          <w:szCs w:val="24"/>
                        </w:rPr>
                        <w:t xml:space="preserve">are and the SAB to ensure they are not confused </w:t>
                      </w:r>
                    </w:p>
                    <w:p w14:paraId="01C95FB1" w14:textId="77777777" w:rsidR="00C67FE4" w:rsidRPr="009C24C6" w:rsidRDefault="00C67FE4" w:rsidP="00745D54">
                      <w:pPr>
                        <w:pStyle w:val="ListParagraph"/>
                        <w:numPr>
                          <w:ilvl w:val="0"/>
                          <w:numId w:val="28"/>
                        </w:numPr>
                        <w:rPr>
                          <w:rFonts w:ascii="Arial Rounded MT Bold" w:hAnsi="Arial Rounded MT Bold"/>
                          <w:color w:val="000000" w:themeColor="text1"/>
                          <w:sz w:val="24"/>
                          <w:szCs w:val="24"/>
                        </w:rPr>
                      </w:pPr>
                      <w:r w:rsidRPr="009C24C6">
                        <w:rPr>
                          <w:rFonts w:ascii="Arial Rounded MT Bold" w:hAnsi="Arial Rounded MT Bold"/>
                          <w:color w:val="000000" w:themeColor="text1"/>
                          <w:sz w:val="24"/>
                          <w:szCs w:val="24"/>
                        </w:rPr>
                        <w:t xml:space="preserve">What are the statutory obligations, timescales and aims of each process? </w:t>
                      </w:r>
                    </w:p>
                    <w:p w14:paraId="2568C35F" w14:textId="77777777" w:rsidR="00C67FE4" w:rsidRPr="00E0792F" w:rsidRDefault="00C67FE4" w:rsidP="00C67FE4">
                      <w:pPr>
                        <w:pStyle w:val="ListParagraph"/>
                        <w:rPr>
                          <w:rFonts w:ascii="Arial" w:hAnsi="Arial" w:cs="Arial"/>
                          <w:color w:val="000000" w:themeColor="text1"/>
                        </w:rPr>
                      </w:pPr>
                    </w:p>
                  </w:txbxContent>
                </v:textbox>
                <w10:wrap anchorx="margin"/>
              </v:roundrect>
            </w:pict>
          </mc:Fallback>
        </mc:AlternateContent>
      </w:r>
      <w:r w:rsidR="00D862D7" w:rsidRPr="00EE524C">
        <w:rPr>
          <w:rFonts w:ascii="Arial" w:hAnsi="Arial" w:cs="Arial"/>
          <w:b/>
          <w:bCs/>
          <w:sz w:val="28"/>
          <w:szCs w:val="28"/>
        </w:rPr>
        <w:t xml:space="preserve">Overview of Relevant Processes </w:t>
      </w:r>
    </w:p>
    <w:p w14:paraId="22AF53E1" w14:textId="7EE2A56C" w:rsidR="002D6D61" w:rsidRDefault="002D6D61" w:rsidP="00E0792F">
      <w:pPr>
        <w:pStyle w:val="ListParagraph"/>
        <w:rPr>
          <w:rFonts w:ascii="Arial" w:hAnsi="Arial" w:cs="Arial"/>
          <w:sz w:val="24"/>
          <w:szCs w:val="24"/>
        </w:rPr>
      </w:pPr>
    </w:p>
    <w:p w14:paraId="00E1B560" w14:textId="6DF7E343" w:rsidR="00C67FE4" w:rsidRDefault="00C67FE4" w:rsidP="00E0792F">
      <w:pPr>
        <w:pStyle w:val="ListParagraph"/>
        <w:rPr>
          <w:rFonts w:ascii="Arial" w:hAnsi="Arial" w:cs="Arial"/>
          <w:sz w:val="24"/>
          <w:szCs w:val="24"/>
        </w:rPr>
      </w:pPr>
    </w:p>
    <w:p w14:paraId="59D674CE" w14:textId="134BE4C5" w:rsidR="00C67FE4" w:rsidRDefault="00C67FE4" w:rsidP="00E0792F">
      <w:pPr>
        <w:pStyle w:val="ListParagraph"/>
        <w:rPr>
          <w:rFonts w:ascii="Arial" w:hAnsi="Arial" w:cs="Arial"/>
          <w:sz w:val="24"/>
          <w:szCs w:val="24"/>
        </w:rPr>
      </w:pPr>
    </w:p>
    <w:p w14:paraId="61941C8D" w14:textId="0A1835E7" w:rsidR="00C67FE4" w:rsidRDefault="00C67FE4" w:rsidP="00E0792F">
      <w:pPr>
        <w:pStyle w:val="ListParagraph"/>
        <w:rPr>
          <w:rFonts w:ascii="Arial" w:hAnsi="Arial" w:cs="Arial"/>
          <w:sz w:val="24"/>
          <w:szCs w:val="24"/>
        </w:rPr>
      </w:pPr>
    </w:p>
    <w:p w14:paraId="5DD888E0" w14:textId="5707EEC9" w:rsidR="00C67FE4" w:rsidRDefault="00C67FE4" w:rsidP="00E0792F">
      <w:pPr>
        <w:pStyle w:val="ListParagraph"/>
        <w:rPr>
          <w:rFonts w:ascii="Arial" w:hAnsi="Arial" w:cs="Arial"/>
          <w:sz w:val="24"/>
          <w:szCs w:val="24"/>
        </w:rPr>
      </w:pPr>
    </w:p>
    <w:p w14:paraId="6660870F" w14:textId="202A35D3" w:rsidR="00C67FE4" w:rsidRDefault="00C67FE4" w:rsidP="00E0792F">
      <w:pPr>
        <w:pStyle w:val="ListParagraph"/>
        <w:rPr>
          <w:rFonts w:ascii="Arial" w:hAnsi="Arial" w:cs="Arial"/>
          <w:sz w:val="24"/>
          <w:szCs w:val="24"/>
        </w:rPr>
      </w:pPr>
    </w:p>
    <w:p w14:paraId="0E5F9E4C" w14:textId="05487765" w:rsidR="00C67FE4" w:rsidRDefault="00C67FE4" w:rsidP="00E0792F">
      <w:pPr>
        <w:pStyle w:val="ListParagraph"/>
        <w:rPr>
          <w:rFonts w:ascii="Arial" w:hAnsi="Arial" w:cs="Arial"/>
          <w:sz w:val="24"/>
          <w:szCs w:val="24"/>
        </w:rPr>
      </w:pPr>
    </w:p>
    <w:p w14:paraId="4819107E" w14:textId="049A9176" w:rsidR="00C67FE4" w:rsidRDefault="00C67FE4" w:rsidP="00E0792F">
      <w:pPr>
        <w:pStyle w:val="ListParagraph"/>
        <w:rPr>
          <w:rFonts w:ascii="Arial" w:hAnsi="Arial" w:cs="Arial"/>
          <w:sz w:val="24"/>
          <w:szCs w:val="24"/>
        </w:rPr>
      </w:pPr>
    </w:p>
    <w:p w14:paraId="38CB0D9F" w14:textId="60D6579D" w:rsidR="00C67FE4" w:rsidRDefault="00C67FE4" w:rsidP="00E0792F">
      <w:pPr>
        <w:pStyle w:val="ListParagraph"/>
        <w:rPr>
          <w:rFonts w:ascii="Arial" w:hAnsi="Arial" w:cs="Arial"/>
          <w:sz w:val="24"/>
          <w:szCs w:val="24"/>
        </w:rPr>
      </w:pPr>
    </w:p>
    <w:p w14:paraId="19EC0D7C" w14:textId="0FCE13A9" w:rsidR="00C67FE4" w:rsidRDefault="00C67FE4" w:rsidP="00E0792F">
      <w:pPr>
        <w:pStyle w:val="ListParagraph"/>
        <w:rPr>
          <w:rFonts w:ascii="Arial" w:hAnsi="Arial" w:cs="Arial"/>
          <w:sz w:val="24"/>
          <w:szCs w:val="24"/>
        </w:rPr>
      </w:pPr>
    </w:p>
    <w:p w14:paraId="6FD4E40D" w14:textId="553DC6A0" w:rsidR="00C67FE4" w:rsidRDefault="00C67FE4" w:rsidP="00E0792F">
      <w:pPr>
        <w:pStyle w:val="ListParagraph"/>
        <w:rPr>
          <w:rFonts w:ascii="Arial" w:hAnsi="Arial" w:cs="Arial"/>
          <w:sz w:val="24"/>
          <w:szCs w:val="24"/>
        </w:rPr>
      </w:pPr>
    </w:p>
    <w:p w14:paraId="3DF9C45D" w14:textId="7D10DD7F" w:rsidR="00C67FE4" w:rsidRDefault="00C67FE4" w:rsidP="00E0792F">
      <w:pPr>
        <w:pStyle w:val="ListParagraph"/>
        <w:rPr>
          <w:rFonts w:ascii="Arial" w:hAnsi="Arial" w:cs="Arial"/>
          <w:sz w:val="24"/>
          <w:szCs w:val="24"/>
        </w:rPr>
      </w:pPr>
    </w:p>
    <w:p w14:paraId="0B0E5218" w14:textId="3F70070F" w:rsidR="00C67FE4" w:rsidRDefault="00C67FE4" w:rsidP="00E0792F">
      <w:pPr>
        <w:pStyle w:val="ListParagraph"/>
        <w:rPr>
          <w:rFonts w:ascii="Arial" w:hAnsi="Arial" w:cs="Arial"/>
          <w:sz w:val="24"/>
          <w:szCs w:val="24"/>
        </w:rPr>
      </w:pPr>
    </w:p>
    <w:p w14:paraId="47CBA7F6" w14:textId="6AF75637" w:rsidR="00C67FE4" w:rsidRDefault="00C67FE4" w:rsidP="00E0792F">
      <w:pPr>
        <w:pStyle w:val="ListParagraph"/>
        <w:rPr>
          <w:rFonts w:ascii="Arial" w:hAnsi="Arial" w:cs="Arial"/>
          <w:sz w:val="24"/>
          <w:szCs w:val="24"/>
        </w:rPr>
      </w:pPr>
    </w:p>
    <w:p w14:paraId="2DB3719F" w14:textId="581A9B21" w:rsidR="00C67FE4" w:rsidRDefault="00C67FE4" w:rsidP="00E0792F">
      <w:pPr>
        <w:pStyle w:val="ListParagraph"/>
        <w:rPr>
          <w:rFonts w:ascii="Arial" w:hAnsi="Arial" w:cs="Arial"/>
          <w:sz w:val="24"/>
          <w:szCs w:val="24"/>
        </w:rPr>
      </w:pPr>
    </w:p>
    <w:p w14:paraId="36376F4F" w14:textId="07B603EB" w:rsidR="00C67FE4" w:rsidRDefault="00C67FE4" w:rsidP="00E0792F">
      <w:pPr>
        <w:pStyle w:val="ListParagraph"/>
        <w:rPr>
          <w:rFonts w:ascii="Arial" w:hAnsi="Arial" w:cs="Arial"/>
          <w:sz w:val="24"/>
          <w:szCs w:val="24"/>
        </w:rPr>
      </w:pPr>
    </w:p>
    <w:p w14:paraId="6CC0F628" w14:textId="41B047AE" w:rsidR="00C67FE4" w:rsidRDefault="00C67FE4" w:rsidP="00E0792F">
      <w:pPr>
        <w:pStyle w:val="ListParagraph"/>
        <w:rPr>
          <w:rFonts w:ascii="Arial" w:hAnsi="Arial" w:cs="Arial"/>
          <w:sz w:val="24"/>
          <w:szCs w:val="24"/>
        </w:rPr>
      </w:pPr>
    </w:p>
    <w:p w14:paraId="22BAAE76" w14:textId="6EC3ACF2" w:rsidR="00C67FE4" w:rsidRDefault="00C67FE4" w:rsidP="00E0792F">
      <w:pPr>
        <w:pStyle w:val="ListParagraph"/>
        <w:rPr>
          <w:rFonts w:ascii="Arial" w:hAnsi="Arial" w:cs="Arial"/>
          <w:sz w:val="24"/>
          <w:szCs w:val="24"/>
        </w:rPr>
      </w:pPr>
    </w:p>
    <w:p w14:paraId="63CEB613" w14:textId="77777777" w:rsidR="00C67FE4" w:rsidRPr="00EE524C" w:rsidRDefault="00C67FE4" w:rsidP="00E0792F">
      <w:pPr>
        <w:pStyle w:val="ListParagraph"/>
        <w:rPr>
          <w:rFonts w:ascii="Arial" w:hAnsi="Arial" w:cs="Arial"/>
          <w:sz w:val="24"/>
          <w:szCs w:val="24"/>
        </w:rPr>
      </w:pPr>
    </w:p>
    <w:p w14:paraId="249B57BA" w14:textId="41AFC99E" w:rsidR="00D62E10" w:rsidRPr="00EE524C" w:rsidRDefault="00D62E10" w:rsidP="00745D54">
      <w:pPr>
        <w:pStyle w:val="ListParagraph"/>
        <w:numPr>
          <w:ilvl w:val="0"/>
          <w:numId w:val="10"/>
        </w:numPr>
        <w:rPr>
          <w:rFonts w:ascii="Arial" w:hAnsi="Arial" w:cs="Arial"/>
          <w:sz w:val="24"/>
          <w:szCs w:val="24"/>
        </w:rPr>
      </w:pPr>
      <w:r w:rsidRPr="00EE524C">
        <w:rPr>
          <w:rFonts w:ascii="Arial" w:hAnsi="Arial" w:cs="Arial"/>
          <w:sz w:val="24"/>
          <w:szCs w:val="24"/>
        </w:rPr>
        <w:t>Although S</w:t>
      </w:r>
      <w:r w:rsidR="00891A4F">
        <w:rPr>
          <w:rFonts w:ascii="Arial" w:hAnsi="Arial" w:cs="Arial"/>
          <w:sz w:val="24"/>
          <w:szCs w:val="24"/>
        </w:rPr>
        <w:t>ARs</w:t>
      </w:r>
      <w:r w:rsidRPr="00EE524C">
        <w:rPr>
          <w:rFonts w:ascii="Arial" w:hAnsi="Arial" w:cs="Arial"/>
          <w:sz w:val="24"/>
          <w:szCs w:val="24"/>
        </w:rPr>
        <w:t xml:space="preserve">, Safeguarding Enquiries and Inquests are all statutory processes, they all have different leads, remits, timescales and legislative frameworks. </w:t>
      </w:r>
      <w:r w:rsidR="005532EB">
        <w:rPr>
          <w:rFonts w:ascii="Arial" w:hAnsi="Arial" w:cs="Arial"/>
          <w:sz w:val="24"/>
          <w:szCs w:val="24"/>
        </w:rPr>
        <w:t>Ea</w:t>
      </w:r>
      <w:r w:rsidRPr="00EE524C">
        <w:rPr>
          <w:rFonts w:ascii="Arial" w:hAnsi="Arial" w:cs="Arial"/>
          <w:sz w:val="24"/>
          <w:szCs w:val="24"/>
        </w:rPr>
        <w:t xml:space="preserve">ch case is considered against a set of legislative criteria. </w:t>
      </w:r>
      <w:r w:rsidR="005532EB">
        <w:rPr>
          <w:rFonts w:ascii="Arial" w:hAnsi="Arial" w:cs="Arial"/>
          <w:sz w:val="24"/>
          <w:szCs w:val="24"/>
        </w:rPr>
        <w:t xml:space="preserve">Not all referrals result in either a SAR or a safeguarding enquiry. Not all deaths become the focus of an inquest. </w:t>
      </w:r>
      <w:r w:rsidRPr="00EE524C">
        <w:rPr>
          <w:rFonts w:ascii="Arial" w:hAnsi="Arial" w:cs="Arial"/>
          <w:sz w:val="24"/>
          <w:szCs w:val="24"/>
        </w:rPr>
        <w:t>There may be an Inquest but no S</w:t>
      </w:r>
      <w:r w:rsidR="00CC376D">
        <w:rPr>
          <w:rFonts w:ascii="Arial" w:hAnsi="Arial" w:cs="Arial"/>
          <w:sz w:val="24"/>
          <w:szCs w:val="24"/>
        </w:rPr>
        <w:t>AR</w:t>
      </w:r>
      <w:r w:rsidRPr="00EE524C">
        <w:rPr>
          <w:rFonts w:ascii="Arial" w:hAnsi="Arial" w:cs="Arial"/>
          <w:sz w:val="24"/>
          <w:szCs w:val="24"/>
        </w:rPr>
        <w:t xml:space="preserve"> and vice versa; processes </w:t>
      </w:r>
      <w:r w:rsidR="00786DBE">
        <w:rPr>
          <w:rFonts w:ascii="Arial" w:hAnsi="Arial" w:cs="Arial"/>
          <w:sz w:val="24"/>
          <w:szCs w:val="24"/>
        </w:rPr>
        <w:t xml:space="preserve">may not </w:t>
      </w:r>
      <w:r w:rsidRPr="00EE524C">
        <w:rPr>
          <w:rFonts w:ascii="Arial" w:hAnsi="Arial" w:cs="Arial"/>
          <w:sz w:val="24"/>
          <w:szCs w:val="24"/>
        </w:rPr>
        <w:t xml:space="preserve">necessarily occur </w:t>
      </w:r>
      <w:r w:rsidR="00786DBE">
        <w:rPr>
          <w:rFonts w:ascii="Arial" w:hAnsi="Arial" w:cs="Arial"/>
          <w:sz w:val="24"/>
          <w:szCs w:val="24"/>
        </w:rPr>
        <w:t>simultaneously or in any sequence</w:t>
      </w:r>
      <w:r w:rsidRPr="00EE524C">
        <w:rPr>
          <w:rFonts w:ascii="Arial" w:hAnsi="Arial" w:cs="Arial"/>
          <w:sz w:val="24"/>
          <w:szCs w:val="24"/>
        </w:rPr>
        <w:t xml:space="preserve">. </w:t>
      </w:r>
    </w:p>
    <w:p w14:paraId="0013CB43" w14:textId="22FD2318" w:rsidR="005F775E" w:rsidRPr="00EE524C" w:rsidRDefault="005F775E" w:rsidP="00745D54">
      <w:pPr>
        <w:pStyle w:val="ListParagraph"/>
        <w:numPr>
          <w:ilvl w:val="0"/>
          <w:numId w:val="10"/>
        </w:numPr>
        <w:rPr>
          <w:rFonts w:ascii="Arial" w:hAnsi="Arial" w:cs="Arial"/>
          <w:sz w:val="24"/>
          <w:szCs w:val="24"/>
        </w:rPr>
      </w:pPr>
      <w:r w:rsidRPr="00EE524C">
        <w:rPr>
          <w:rFonts w:ascii="Arial" w:hAnsi="Arial" w:cs="Arial"/>
          <w:sz w:val="24"/>
          <w:szCs w:val="24"/>
        </w:rPr>
        <w:t>Delays in SARs and Inquests have an impact</w:t>
      </w:r>
      <w:r w:rsidR="0050128B" w:rsidRPr="00EE524C">
        <w:rPr>
          <w:rFonts w:ascii="Arial" w:hAnsi="Arial" w:cs="Arial"/>
          <w:sz w:val="24"/>
          <w:szCs w:val="24"/>
        </w:rPr>
        <w:t xml:space="preserve"> on the bereaved families involved, so</w:t>
      </w:r>
      <w:r w:rsidRPr="00EE524C">
        <w:rPr>
          <w:rFonts w:ascii="Arial" w:hAnsi="Arial" w:cs="Arial"/>
          <w:sz w:val="24"/>
          <w:szCs w:val="24"/>
        </w:rPr>
        <w:t xml:space="preserve"> it is important to manage delays wherever possible. </w:t>
      </w:r>
    </w:p>
    <w:p w14:paraId="53AE8909" w14:textId="142CFCA7" w:rsidR="00E0792F" w:rsidRPr="00EE524C" w:rsidRDefault="00E0792F" w:rsidP="00745D54">
      <w:pPr>
        <w:pStyle w:val="ListParagraph"/>
        <w:numPr>
          <w:ilvl w:val="0"/>
          <w:numId w:val="10"/>
        </w:numPr>
        <w:rPr>
          <w:rFonts w:ascii="Arial" w:hAnsi="Arial" w:cs="Arial"/>
          <w:color w:val="000000" w:themeColor="text1"/>
          <w:sz w:val="24"/>
          <w:szCs w:val="24"/>
        </w:rPr>
      </w:pPr>
      <w:bookmarkStart w:id="1" w:name="_Hlk162422211"/>
      <w:r w:rsidRPr="00EE524C">
        <w:rPr>
          <w:rFonts w:ascii="Arial" w:hAnsi="Arial" w:cs="Arial"/>
          <w:color w:val="000000" w:themeColor="text1"/>
          <w:sz w:val="24"/>
          <w:szCs w:val="24"/>
        </w:rPr>
        <w:t>Both processes can happen independently and do not have to be coordinated</w:t>
      </w:r>
      <w:r w:rsidR="00435C3A">
        <w:rPr>
          <w:rFonts w:ascii="Arial" w:hAnsi="Arial" w:cs="Arial"/>
          <w:color w:val="000000" w:themeColor="text1"/>
          <w:sz w:val="24"/>
          <w:szCs w:val="24"/>
        </w:rPr>
        <w:t>;</w:t>
      </w:r>
      <w:r w:rsidRPr="00EE524C">
        <w:rPr>
          <w:rFonts w:ascii="Arial" w:hAnsi="Arial" w:cs="Arial"/>
          <w:color w:val="000000" w:themeColor="text1"/>
          <w:sz w:val="24"/>
          <w:szCs w:val="24"/>
        </w:rPr>
        <w:t xml:space="preserve"> however</w:t>
      </w:r>
      <w:r w:rsidR="00435C3A">
        <w:rPr>
          <w:rFonts w:ascii="Arial" w:hAnsi="Arial" w:cs="Arial"/>
          <w:color w:val="000000" w:themeColor="text1"/>
          <w:sz w:val="24"/>
          <w:szCs w:val="24"/>
        </w:rPr>
        <w:t>,</w:t>
      </w:r>
      <w:r w:rsidRPr="00EE524C">
        <w:rPr>
          <w:rFonts w:ascii="Arial" w:hAnsi="Arial" w:cs="Arial"/>
          <w:color w:val="000000" w:themeColor="text1"/>
          <w:sz w:val="24"/>
          <w:szCs w:val="24"/>
        </w:rPr>
        <w:t xml:space="preserve"> there can be benefits from keeping each other informed so </w:t>
      </w:r>
      <w:r w:rsidR="00435C3A">
        <w:rPr>
          <w:rFonts w:ascii="Arial" w:hAnsi="Arial" w:cs="Arial"/>
          <w:color w:val="000000" w:themeColor="text1"/>
          <w:sz w:val="24"/>
          <w:szCs w:val="24"/>
        </w:rPr>
        <w:t>this</w:t>
      </w:r>
      <w:r w:rsidRPr="00EE524C">
        <w:rPr>
          <w:rFonts w:ascii="Arial" w:hAnsi="Arial" w:cs="Arial"/>
          <w:color w:val="000000" w:themeColor="text1"/>
          <w:sz w:val="24"/>
          <w:szCs w:val="24"/>
        </w:rPr>
        <w:t xml:space="preserve"> is something that SABs </w:t>
      </w:r>
      <w:r w:rsidR="00752FBB">
        <w:rPr>
          <w:rFonts w:ascii="Arial" w:hAnsi="Arial" w:cs="Arial"/>
          <w:color w:val="000000" w:themeColor="text1"/>
          <w:sz w:val="24"/>
          <w:szCs w:val="24"/>
        </w:rPr>
        <w:t xml:space="preserve">and Coroners </w:t>
      </w:r>
      <w:r w:rsidRPr="00EE524C">
        <w:rPr>
          <w:rFonts w:ascii="Arial" w:hAnsi="Arial" w:cs="Arial"/>
          <w:color w:val="000000" w:themeColor="text1"/>
          <w:sz w:val="24"/>
          <w:szCs w:val="24"/>
        </w:rPr>
        <w:t>need to consider</w:t>
      </w:r>
      <w:r w:rsidR="005444F8" w:rsidRPr="00EE524C">
        <w:rPr>
          <w:rFonts w:ascii="Arial" w:hAnsi="Arial" w:cs="Arial"/>
          <w:color w:val="000000" w:themeColor="text1"/>
          <w:sz w:val="24"/>
          <w:szCs w:val="24"/>
        </w:rPr>
        <w:t>.</w:t>
      </w:r>
    </w:p>
    <w:bookmarkEnd w:id="1"/>
    <w:p w14:paraId="527E7DA9" w14:textId="1E852893" w:rsidR="00D62E10" w:rsidRPr="00EE524C" w:rsidRDefault="00D62E10" w:rsidP="00D62E10">
      <w:pPr>
        <w:rPr>
          <w:rFonts w:ascii="Arial" w:hAnsi="Arial" w:cs="Arial"/>
          <w:b/>
          <w:bCs/>
          <w:sz w:val="24"/>
          <w:szCs w:val="24"/>
        </w:rPr>
      </w:pPr>
      <w:r w:rsidRPr="00EE524C">
        <w:rPr>
          <w:rFonts w:ascii="Arial" w:hAnsi="Arial" w:cs="Arial"/>
          <w:b/>
          <w:bCs/>
          <w:sz w:val="24"/>
          <w:szCs w:val="24"/>
        </w:rPr>
        <w:t>What is a SAR?</w:t>
      </w:r>
    </w:p>
    <w:p w14:paraId="35718F0B" w14:textId="69A28B90" w:rsidR="00D62E10" w:rsidRDefault="00D62E10" w:rsidP="00745D54">
      <w:pPr>
        <w:pStyle w:val="ListParagraph"/>
        <w:numPr>
          <w:ilvl w:val="0"/>
          <w:numId w:val="11"/>
        </w:numPr>
        <w:rPr>
          <w:rFonts w:ascii="Arial" w:hAnsi="Arial" w:cs="Arial"/>
          <w:sz w:val="24"/>
          <w:szCs w:val="24"/>
        </w:rPr>
      </w:pPr>
      <w:r w:rsidRPr="00EE524C">
        <w:rPr>
          <w:rFonts w:ascii="Arial" w:hAnsi="Arial" w:cs="Arial"/>
          <w:sz w:val="24"/>
          <w:szCs w:val="24"/>
        </w:rPr>
        <w:t>Under Section 44 of the Care Act (2014) SAB</w:t>
      </w:r>
      <w:r w:rsidR="00435C3A">
        <w:rPr>
          <w:rFonts w:ascii="Arial" w:hAnsi="Arial" w:cs="Arial"/>
          <w:sz w:val="24"/>
          <w:szCs w:val="24"/>
        </w:rPr>
        <w:t>s</w:t>
      </w:r>
      <w:r w:rsidRPr="00EE524C">
        <w:rPr>
          <w:rFonts w:ascii="Arial" w:hAnsi="Arial" w:cs="Arial"/>
          <w:sz w:val="24"/>
          <w:szCs w:val="24"/>
        </w:rPr>
        <w:t xml:space="preserve"> must arrange a SAR when an adult in its area </w:t>
      </w:r>
      <w:r w:rsidR="00435C3A">
        <w:rPr>
          <w:rFonts w:ascii="Arial" w:hAnsi="Arial" w:cs="Arial"/>
          <w:sz w:val="24"/>
          <w:szCs w:val="24"/>
        </w:rPr>
        <w:t xml:space="preserve">with needs for care and support </w:t>
      </w:r>
      <w:r w:rsidRPr="00EE524C">
        <w:rPr>
          <w:rFonts w:ascii="Arial" w:hAnsi="Arial" w:cs="Arial"/>
          <w:sz w:val="24"/>
          <w:szCs w:val="24"/>
        </w:rPr>
        <w:t xml:space="preserve">dies as a result of abuse or neglect, whether known or suspected, and there is concern that agencies could have worked more effectively to protect the adult. A SAB must also arrange a SAR if an adult in its area </w:t>
      </w:r>
      <w:r w:rsidR="00435C3A">
        <w:rPr>
          <w:rFonts w:ascii="Arial" w:hAnsi="Arial" w:cs="Arial"/>
          <w:sz w:val="24"/>
          <w:szCs w:val="24"/>
        </w:rPr>
        <w:t xml:space="preserve">with needs for care and support </w:t>
      </w:r>
      <w:r w:rsidRPr="00EE524C">
        <w:rPr>
          <w:rFonts w:ascii="Arial" w:hAnsi="Arial" w:cs="Arial"/>
          <w:sz w:val="24"/>
          <w:szCs w:val="24"/>
        </w:rPr>
        <w:t>has not died, but it is known or suspected that the adult has experienced serious abuse or neglect</w:t>
      </w:r>
      <w:r w:rsidR="00435C3A" w:rsidRPr="00435C3A">
        <w:rPr>
          <w:rFonts w:ascii="Arial" w:hAnsi="Arial" w:cs="Arial"/>
          <w:sz w:val="24"/>
          <w:szCs w:val="24"/>
        </w:rPr>
        <w:t xml:space="preserve"> </w:t>
      </w:r>
      <w:r w:rsidR="00435C3A" w:rsidRPr="00EE524C">
        <w:rPr>
          <w:rFonts w:ascii="Arial" w:hAnsi="Arial" w:cs="Arial"/>
          <w:sz w:val="24"/>
          <w:szCs w:val="24"/>
        </w:rPr>
        <w:t>and there is concern that agencies could have worked more effectively to protect the adult</w:t>
      </w:r>
      <w:r w:rsidR="005532EB">
        <w:rPr>
          <w:rFonts w:ascii="Arial" w:hAnsi="Arial" w:cs="Arial"/>
          <w:sz w:val="24"/>
          <w:szCs w:val="24"/>
        </w:rPr>
        <w:t xml:space="preserve"> (section 44 (1) (2) (3))</w:t>
      </w:r>
      <w:r w:rsidRPr="00EE524C">
        <w:rPr>
          <w:rFonts w:ascii="Arial" w:hAnsi="Arial" w:cs="Arial"/>
          <w:sz w:val="24"/>
          <w:szCs w:val="24"/>
        </w:rPr>
        <w:t xml:space="preserve">. </w:t>
      </w:r>
    </w:p>
    <w:p w14:paraId="0E6141FD" w14:textId="0C246293" w:rsidR="00435C3A" w:rsidRPr="00EE524C" w:rsidRDefault="00435C3A" w:rsidP="00745D54">
      <w:pPr>
        <w:pStyle w:val="ListParagraph"/>
        <w:numPr>
          <w:ilvl w:val="0"/>
          <w:numId w:val="11"/>
        </w:numPr>
        <w:rPr>
          <w:rFonts w:ascii="Arial" w:hAnsi="Arial" w:cs="Arial"/>
          <w:sz w:val="24"/>
          <w:szCs w:val="24"/>
        </w:rPr>
      </w:pPr>
      <w:r>
        <w:rPr>
          <w:rFonts w:ascii="Arial" w:hAnsi="Arial" w:cs="Arial"/>
          <w:sz w:val="24"/>
          <w:szCs w:val="24"/>
        </w:rPr>
        <w:lastRenderedPageBreak/>
        <w:t>Where these criteria are not fully met, a SAB may exercise its discretion to commission a SAR</w:t>
      </w:r>
      <w:r w:rsidR="0006337F">
        <w:rPr>
          <w:rFonts w:ascii="Arial" w:hAnsi="Arial" w:cs="Arial"/>
          <w:sz w:val="24"/>
          <w:szCs w:val="24"/>
        </w:rPr>
        <w:t xml:space="preserve"> in relation to any other case involving an adult with care and support needs (section 44 (4)).</w:t>
      </w:r>
    </w:p>
    <w:p w14:paraId="3A83F927" w14:textId="74AE607E" w:rsidR="00D62E10" w:rsidRPr="00EE524C" w:rsidRDefault="00D62E10" w:rsidP="00745D54">
      <w:pPr>
        <w:pStyle w:val="ListParagraph"/>
        <w:numPr>
          <w:ilvl w:val="0"/>
          <w:numId w:val="11"/>
        </w:numPr>
        <w:rPr>
          <w:rFonts w:ascii="Arial" w:hAnsi="Arial" w:cs="Arial"/>
          <w:sz w:val="24"/>
          <w:szCs w:val="24"/>
        </w:rPr>
      </w:pPr>
      <w:r w:rsidRPr="00EE524C">
        <w:rPr>
          <w:rFonts w:ascii="Arial" w:hAnsi="Arial" w:cs="Arial"/>
          <w:sz w:val="24"/>
          <w:szCs w:val="24"/>
        </w:rPr>
        <w:t>Something can be considered serious abuse or neglect where, for example</w:t>
      </w:r>
      <w:r w:rsidR="00435C3A">
        <w:rPr>
          <w:rFonts w:ascii="Arial" w:hAnsi="Arial" w:cs="Arial"/>
          <w:sz w:val="24"/>
          <w:szCs w:val="24"/>
        </w:rPr>
        <w:t>,</w:t>
      </w:r>
      <w:r w:rsidRPr="00EE524C">
        <w:rPr>
          <w:rFonts w:ascii="Arial" w:hAnsi="Arial" w:cs="Arial"/>
          <w:sz w:val="24"/>
          <w:szCs w:val="24"/>
        </w:rPr>
        <w:t xml:space="preserve"> the individual would have been likely to have died but for an intervention or has suffered permanent harm or has reduced capacity or quality of life (whether because of physical or psychological effects) as a result of the abuse or neglect. </w:t>
      </w:r>
    </w:p>
    <w:p w14:paraId="00ABB1CF" w14:textId="78AE9FB3" w:rsidR="005444F8" w:rsidRPr="00EE524C" w:rsidRDefault="00D76D4F" w:rsidP="00745D54">
      <w:pPr>
        <w:pStyle w:val="ListParagraph"/>
        <w:numPr>
          <w:ilvl w:val="0"/>
          <w:numId w:val="11"/>
        </w:numPr>
        <w:rPr>
          <w:rFonts w:ascii="Arial" w:hAnsi="Arial" w:cs="Arial"/>
          <w:sz w:val="24"/>
          <w:szCs w:val="24"/>
        </w:rPr>
      </w:pPr>
      <w:r w:rsidRPr="00EE524C">
        <w:rPr>
          <w:rFonts w:ascii="Arial" w:hAnsi="Arial" w:cs="Arial"/>
          <w:sz w:val="24"/>
          <w:szCs w:val="24"/>
        </w:rPr>
        <w:t>Prior to the Care Act (2014), the Local Authority held the responsibility for S</w:t>
      </w:r>
      <w:r w:rsidR="008A2992">
        <w:rPr>
          <w:rFonts w:ascii="Arial" w:hAnsi="Arial" w:cs="Arial"/>
          <w:sz w:val="24"/>
          <w:szCs w:val="24"/>
        </w:rPr>
        <w:t>ARs</w:t>
      </w:r>
      <w:r w:rsidRPr="00EE524C">
        <w:rPr>
          <w:rFonts w:ascii="Arial" w:hAnsi="Arial" w:cs="Arial"/>
          <w:sz w:val="24"/>
          <w:szCs w:val="24"/>
        </w:rPr>
        <w:t xml:space="preserve"> and they were termed Serious Case Reviews. The introduction of the Care Act (2014) meant a significant change and means the Local Authority no longer decide</w:t>
      </w:r>
      <w:r w:rsidR="0006337F">
        <w:rPr>
          <w:rFonts w:ascii="Arial" w:hAnsi="Arial" w:cs="Arial"/>
          <w:sz w:val="24"/>
          <w:szCs w:val="24"/>
        </w:rPr>
        <w:t>s</w:t>
      </w:r>
      <w:r w:rsidRPr="00EE524C">
        <w:rPr>
          <w:rFonts w:ascii="Arial" w:hAnsi="Arial" w:cs="Arial"/>
          <w:sz w:val="24"/>
          <w:szCs w:val="24"/>
        </w:rPr>
        <w:t xml:space="preserve"> whether cases meet SAR criteria, determine</w:t>
      </w:r>
      <w:r w:rsidR="005532EB">
        <w:rPr>
          <w:rFonts w:ascii="Arial" w:hAnsi="Arial" w:cs="Arial"/>
          <w:sz w:val="24"/>
          <w:szCs w:val="24"/>
        </w:rPr>
        <w:t>s</w:t>
      </w:r>
      <w:r w:rsidRPr="00EE524C">
        <w:rPr>
          <w:rFonts w:ascii="Arial" w:hAnsi="Arial" w:cs="Arial"/>
          <w:sz w:val="24"/>
          <w:szCs w:val="24"/>
        </w:rPr>
        <w:t xml:space="preserve"> how these reviews are commissioned, make</w:t>
      </w:r>
      <w:r w:rsidR="005532EB">
        <w:rPr>
          <w:rFonts w:ascii="Arial" w:hAnsi="Arial" w:cs="Arial"/>
          <w:sz w:val="24"/>
          <w:szCs w:val="24"/>
        </w:rPr>
        <w:t>s</w:t>
      </w:r>
      <w:r w:rsidRPr="00EE524C">
        <w:rPr>
          <w:rFonts w:ascii="Arial" w:hAnsi="Arial" w:cs="Arial"/>
          <w:sz w:val="24"/>
          <w:szCs w:val="24"/>
        </w:rPr>
        <w:t xml:space="preserve"> decisions about SARs, own</w:t>
      </w:r>
      <w:r w:rsidR="005532EB">
        <w:rPr>
          <w:rFonts w:ascii="Arial" w:hAnsi="Arial" w:cs="Arial"/>
          <w:sz w:val="24"/>
          <w:szCs w:val="24"/>
        </w:rPr>
        <w:t>s</w:t>
      </w:r>
      <w:r w:rsidRPr="00EE524C">
        <w:rPr>
          <w:rFonts w:ascii="Arial" w:hAnsi="Arial" w:cs="Arial"/>
          <w:sz w:val="24"/>
          <w:szCs w:val="24"/>
        </w:rPr>
        <w:t xml:space="preserve"> the </w:t>
      </w:r>
      <w:proofErr w:type="gramStart"/>
      <w:r w:rsidRPr="00EE524C">
        <w:rPr>
          <w:rFonts w:ascii="Arial" w:hAnsi="Arial" w:cs="Arial"/>
          <w:sz w:val="24"/>
          <w:szCs w:val="24"/>
        </w:rPr>
        <w:t>information</w:t>
      </w:r>
      <w:proofErr w:type="gramEnd"/>
      <w:r w:rsidRPr="00EE524C">
        <w:rPr>
          <w:rFonts w:ascii="Arial" w:hAnsi="Arial" w:cs="Arial"/>
          <w:sz w:val="24"/>
          <w:szCs w:val="24"/>
        </w:rPr>
        <w:t xml:space="preserve"> or ha</w:t>
      </w:r>
      <w:r w:rsidR="005532EB">
        <w:rPr>
          <w:rFonts w:ascii="Arial" w:hAnsi="Arial" w:cs="Arial"/>
          <w:sz w:val="24"/>
          <w:szCs w:val="24"/>
        </w:rPr>
        <w:t>s</w:t>
      </w:r>
      <w:r w:rsidRPr="00EE524C">
        <w:rPr>
          <w:rFonts w:ascii="Arial" w:hAnsi="Arial" w:cs="Arial"/>
          <w:sz w:val="24"/>
          <w:szCs w:val="24"/>
        </w:rPr>
        <w:t xml:space="preserve"> oversight of the resulting recommendations. </w:t>
      </w:r>
      <w:r w:rsidR="005532EB">
        <w:rPr>
          <w:rFonts w:ascii="Arial" w:hAnsi="Arial" w:cs="Arial"/>
          <w:sz w:val="24"/>
          <w:szCs w:val="24"/>
        </w:rPr>
        <w:t>These are now the responsibilities of Safeguarding Adults Boards.</w:t>
      </w:r>
      <w:r w:rsidR="00174098" w:rsidRPr="00174098">
        <w:rPr>
          <w:rFonts w:ascii="Arial" w:hAnsi="Arial" w:cs="Arial"/>
          <w:sz w:val="24"/>
          <w:szCs w:val="24"/>
        </w:rPr>
        <w:t xml:space="preserve"> [SAB]. SABs are separate entities from the local authority; it is usually a wide partnership of relevant organisations, three statutory core agencies (local police, integrated care board and local authority) are required to participate.  </w:t>
      </w:r>
    </w:p>
    <w:p w14:paraId="0262AB91" w14:textId="361C42D5" w:rsidR="00D76D4F" w:rsidRPr="00EE524C" w:rsidRDefault="00786DBE" w:rsidP="00745D54">
      <w:pPr>
        <w:pStyle w:val="ListParagraph"/>
        <w:numPr>
          <w:ilvl w:val="0"/>
          <w:numId w:val="11"/>
        </w:numPr>
        <w:rPr>
          <w:rFonts w:ascii="Arial" w:hAnsi="Arial" w:cs="Arial"/>
          <w:sz w:val="24"/>
          <w:szCs w:val="24"/>
        </w:rPr>
      </w:pPr>
      <w:r>
        <w:rPr>
          <w:rFonts w:ascii="Arial" w:hAnsi="Arial" w:cs="Arial"/>
          <w:sz w:val="24"/>
          <w:szCs w:val="24"/>
        </w:rPr>
        <w:t>Implementing</w:t>
      </w:r>
      <w:r w:rsidR="006D21FF" w:rsidRPr="00EE524C">
        <w:rPr>
          <w:rFonts w:ascii="Arial" w:hAnsi="Arial" w:cs="Arial"/>
          <w:sz w:val="24"/>
          <w:szCs w:val="24"/>
        </w:rPr>
        <w:t xml:space="preserve"> governance </w:t>
      </w:r>
      <w:r>
        <w:rPr>
          <w:rFonts w:ascii="Arial" w:hAnsi="Arial" w:cs="Arial"/>
          <w:sz w:val="24"/>
          <w:szCs w:val="24"/>
        </w:rPr>
        <w:t>for</w:t>
      </w:r>
      <w:r w:rsidR="006D21FF" w:rsidRPr="00EE524C">
        <w:rPr>
          <w:rFonts w:ascii="Arial" w:hAnsi="Arial" w:cs="Arial"/>
          <w:sz w:val="24"/>
          <w:szCs w:val="24"/>
        </w:rPr>
        <w:t xml:space="preserve"> SABs </w:t>
      </w:r>
      <w:r>
        <w:rPr>
          <w:rFonts w:ascii="Arial" w:hAnsi="Arial" w:cs="Arial"/>
          <w:sz w:val="24"/>
          <w:szCs w:val="24"/>
        </w:rPr>
        <w:t xml:space="preserve">under the Care Act (2014) </w:t>
      </w:r>
      <w:r w:rsidR="006D21FF" w:rsidRPr="00EE524C">
        <w:rPr>
          <w:rFonts w:ascii="Arial" w:hAnsi="Arial" w:cs="Arial"/>
          <w:sz w:val="24"/>
          <w:szCs w:val="24"/>
        </w:rPr>
        <w:t>means that decision making, commissioning, and overall responsibility is multi-agency</w:t>
      </w:r>
      <w:r>
        <w:rPr>
          <w:rFonts w:ascii="Arial" w:hAnsi="Arial" w:cs="Arial"/>
          <w:sz w:val="24"/>
          <w:szCs w:val="24"/>
        </w:rPr>
        <w:t>, remains the responsibility of the SAB,</w:t>
      </w:r>
      <w:r w:rsidR="0061485E" w:rsidRPr="00EE524C">
        <w:rPr>
          <w:rFonts w:ascii="Arial" w:hAnsi="Arial" w:cs="Arial"/>
          <w:sz w:val="24"/>
          <w:szCs w:val="24"/>
        </w:rPr>
        <w:t xml:space="preserve"> and does not sit with any one person, team or agency</w:t>
      </w:r>
      <w:r w:rsidR="006D21FF" w:rsidRPr="00EE524C">
        <w:rPr>
          <w:rFonts w:ascii="Arial" w:hAnsi="Arial" w:cs="Arial"/>
          <w:sz w:val="24"/>
          <w:szCs w:val="24"/>
        </w:rPr>
        <w:t xml:space="preserve">. This means that queries regarding SARs should be directed to your local SAB rather than the Local Authority </w:t>
      </w:r>
      <w:r w:rsidR="005532EB">
        <w:rPr>
          <w:rFonts w:ascii="Arial" w:hAnsi="Arial" w:cs="Arial"/>
          <w:sz w:val="24"/>
          <w:szCs w:val="24"/>
        </w:rPr>
        <w:t>s</w:t>
      </w:r>
      <w:r w:rsidR="006D21FF" w:rsidRPr="00EE524C">
        <w:rPr>
          <w:rFonts w:ascii="Arial" w:hAnsi="Arial" w:cs="Arial"/>
          <w:sz w:val="24"/>
          <w:szCs w:val="24"/>
        </w:rPr>
        <w:t xml:space="preserve">afeguarding contact. </w:t>
      </w:r>
    </w:p>
    <w:p w14:paraId="73FA2D26" w14:textId="5B4BFE3B" w:rsidR="00D62E10" w:rsidRPr="00EE524C" w:rsidRDefault="00D62E10" w:rsidP="00D62E10">
      <w:pPr>
        <w:rPr>
          <w:rFonts w:ascii="Arial" w:hAnsi="Arial" w:cs="Arial"/>
          <w:b/>
          <w:bCs/>
          <w:sz w:val="24"/>
          <w:szCs w:val="24"/>
        </w:rPr>
      </w:pPr>
      <w:r w:rsidRPr="00EE524C">
        <w:rPr>
          <w:rFonts w:ascii="Arial" w:hAnsi="Arial" w:cs="Arial"/>
          <w:b/>
          <w:bCs/>
          <w:sz w:val="24"/>
          <w:szCs w:val="24"/>
        </w:rPr>
        <w:t>Purpose of the SAR</w:t>
      </w:r>
    </w:p>
    <w:p w14:paraId="2604F197" w14:textId="76E53CA8" w:rsidR="00D62E10" w:rsidRPr="00EE524C" w:rsidRDefault="00D62E10" w:rsidP="00745D54">
      <w:pPr>
        <w:pStyle w:val="ListParagraph"/>
        <w:numPr>
          <w:ilvl w:val="0"/>
          <w:numId w:val="12"/>
        </w:numPr>
        <w:rPr>
          <w:rFonts w:ascii="Arial" w:hAnsi="Arial" w:cs="Arial"/>
          <w:sz w:val="24"/>
          <w:szCs w:val="24"/>
        </w:rPr>
      </w:pPr>
      <w:r w:rsidRPr="00EE524C">
        <w:rPr>
          <w:rFonts w:ascii="Arial" w:hAnsi="Arial" w:cs="Arial"/>
          <w:sz w:val="24"/>
          <w:szCs w:val="24"/>
        </w:rPr>
        <w:t>SARs should seek to determine what the relevant agencies and individuals involved in the case might have done differently that could have prevented harm or death</w:t>
      </w:r>
      <w:r w:rsidR="00E028A6">
        <w:rPr>
          <w:rFonts w:ascii="Arial" w:hAnsi="Arial" w:cs="Arial"/>
          <w:sz w:val="24"/>
          <w:szCs w:val="24"/>
        </w:rPr>
        <w:t>, as well as sharing good practice</w:t>
      </w:r>
      <w:r w:rsidRPr="00EE524C">
        <w:rPr>
          <w:rFonts w:ascii="Arial" w:hAnsi="Arial" w:cs="Arial"/>
          <w:sz w:val="24"/>
          <w:szCs w:val="24"/>
        </w:rPr>
        <w:t xml:space="preserve">. This is so that lessons can be learned from the case and those lessons applied to future cases to prevent similar harm occurring again. </w:t>
      </w:r>
    </w:p>
    <w:p w14:paraId="336A0FB6" w14:textId="34C2A531" w:rsidR="00D62E10" w:rsidRPr="00EE524C" w:rsidRDefault="00D62E10" w:rsidP="00745D54">
      <w:pPr>
        <w:pStyle w:val="ListParagraph"/>
        <w:numPr>
          <w:ilvl w:val="0"/>
          <w:numId w:val="12"/>
        </w:numPr>
        <w:rPr>
          <w:rFonts w:ascii="Arial" w:hAnsi="Arial" w:cs="Arial"/>
          <w:sz w:val="24"/>
          <w:szCs w:val="24"/>
        </w:rPr>
      </w:pPr>
      <w:r w:rsidRPr="00EE524C">
        <w:rPr>
          <w:rFonts w:ascii="Arial" w:hAnsi="Arial" w:cs="Arial"/>
          <w:sz w:val="24"/>
          <w:szCs w:val="24"/>
        </w:rPr>
        <w:t xml:space="preserve">Its purpose is not to hold any individual or organisation to account. Other processes exist for that, including criminal and disciplinary procedures, employment law and </w:t>
      </w:r>
      <w:r w:rsidR="00786DBE">
        <w:rPr>
          <w:rFonts w:ascii="Arial" w:hAnsi="Arial" w:cs="Arial"/>
          <w:sz w:val="24"/>
          <w:szCs w:val="24"/>
        </w:rPr>
        <w:t xml:space="preserve">standards regulated by </w:t>
      </w:r>
      <w:r w:rsidRPr="00EE524C">
        <w:rPr>
          <w:rFonts w:ascii="Arial" w:hAnsi="Arial" w:cs="Arial"/>
          <w:sz w:val="24"/>
          <w:szCs w:val="24"/>
        </w:rPr>
        <w:t>professional regulatory bodies such as the Care Quality Commission (CQC), the Nursing and Midwifery Council</w:t>
      </w:r>
      <w:r w:rsidR="0006337F">
        <w:rPr>
          <w:rFonts w:ascii="Arial" w:hAnsi="Arial" w:cs="Arial"/>
          <w:sz w:val="24"/>
          <w:szCs w:val="24"/>
        </w:rPr>
        <w:t>, Social Work England</w:t>
      </w:r>
      <w:r w:rsidRPr="00EE524C">
        <w:rPr>
          <w:rFonts w:ascii="Arial" w:hAnsi="Arial" w:cs="Arial"/>
          <w:sz w:val="24"/>
          <w:szCs w:val="24"/>
        </w:rPr>
        <w:t xml:space="preserve"> and the Health and Care Professions Council.</w:t>
      </w:r>
    </w:p>
    <w:p w14:paraId="10C93A22" w14:textId="2B62C4D8" w:rsidR="00D62E10" w:rsidRPr="00EE524C" w:rsidRDefault="00D62E10" w:rsidP="00745D54">
      <w:pPr>
        <w:pStyle w:val="ListParagraph"/>
        <w:numPr>
          <w:ilvl w:val="0"/>
          <w:numId w:val="12"/>
        </w:numPr>
        <w:rPr>
          <w:rFonts w:ascii="Arial" w:hAnsi="Arial" w:cs="Arial"/>
          <w:sz w:val="24"/>
          <w:szCs w:val="24"/>
        </w:rPr>
      </w:pPr>
      <w:r w:rsidRPr="00EE524C">
        <w:rPr>
          <w:rFonts w:ascii="Arial" w:hAnsi="Arial" w:cs="Arial"/>
          <w:sz w:val="24"/>
          <w:szCs w:val="24"/>
        </w:rPr>
        <w:t>SARs are independent from other investigations that m</w:t>
      </w:r>
      <w:r w:rsidR="0006337F">
        <w:rPr>
          <w:rFonts w:ascii="Arial" w:hAnsi="Arial" w:cs="Arial"/>
          <w:sz w:val="24"/>
          <w:szCs w:val="24"/>
        </w:rPr>
        <w:t>ight</w:t>
      </w:r>
      <w:r w:rsidRPr="00EE524C">
        <w:rPr>
          <w:rFonts w:ascii="Arial" w:hAnsi="Arial" w:cs="Arial"/>
          <w:sz w:val="24"/>
          <w:szCs w:val="24"/>
        </w:rPr>
        <w:t xml:space="preserve"> be occurring, for example by the Police, CQC or Coroner, although they can still take account of the findings of those investigations.</w:t>
      </w:r>
    </w:p>
    <w:p w14:paraId="7586AA6F" w14:textId="77777777" w:rsidR="00174098" w:rsidRDefault="00174098" w:rsidP="00D62E10">
      <w:pPr>
        <w:rPr>
          <w:rFonts w:ascii="Arial" w:hAnsi="Arial" w:cs="Arial"/>
          <w:b/>
          <w:bCs/>
          <w:sz w:val="24"/>
          <w:szCs w:val="24"/>
        </w:rPr>
      </w:pPr>
    </w:p>
    <w:p w14:paraId="6461F306" w14:textId="77777777" w:rsidR="00174098" w:rsidRDefault="00174098" w:rsidP="00D62E10">
      <w:pPr>
        <w:rPr>
          <w:rFonts w:ascii="Arial" w:hAnsi="Arial" w:cs="Arial"/>
          <w:b/>
          <w:bCs/>
          <w:sz w:val="24"/>
          <w:szCs w:val="24"/>
        </w:rPr>
      </w:pPr>
    </w:p>
    <w:p w14:paraId="210AEB10" w14:textId="77777777" w:rsidR="008A491F" w:rsidRDefault="008A491F" w:rsidP="00D62E10">
      <w:pPr>
        <w:rPr>
          <w:rFonts w:ascii="Arial" w:hAnsi="Arial" w:cs="Arial"/>
          <w:b/>
          <w:bCs/>
          <w:sz w:val="24"/>
          <w:szCs w:val="24"/>
        </w:rPr>
      </w:pPr>
    </w:p>
    <w:p w14:paraId="12C7D297" w14:textId="61D41A89" w:rsidR="00D62E10" w:rsidRPr="00EE524C" w:rsidRDefault="00D62E10" w:rsidP="00D62E10">
      <w:pPr>
        <w:rPr>
          <w:rFonts w:ascii="Arial" w:hAnsi="Arial" w:cs="Arial"/>
          <w:b/>
          <w:bCs/>
          <w:sz w:val="24"/>
          <w:szCs w:val="24"/>
        </w:rPr>
      </w:pPr>
      <w:r w:rsidRPr="00EE524C">
        <w:rPr>
          <w:rFonts w:ascii="Arial" w:hAnsi="Arial" w:cs="Arial"/>
          <w:b/>
          <w:bCs/>
          <w:sz w:val="24"/>
          <w:szCs w:val="24"/>
        </w:rPr>
        <w:lastRenderedPageBreak/>
        <w:t>Who is involved in a SAR and what happens?</w:t>
      </w:r>
    </w:p>
    <w:p w14:paraId="30673254" w14:textId="5075407B" w:rsidR="00D62E10" w:rsidRPr="00EE524C" w:rsidRDefault="00D62E10" w:rsidP="00745D54">
      <w:pPr>
        <w:pStyle w:val="ListParagraph"/>
        <w:numPr>
          <w:ilvl w:val="0"/>
          <w:numId w:val="13"/>
        </w:numPr>
        <w:rPr>
          <w:rFonts w:ascii="Arial" w:hAnsi="Arial" w:cs="Arial"/>
          <w:sz w:val="24"/>
          <w:szCs w:val="24"/>
        </w:rPr>
      </w:pPr>
      <w:r w:rsidRPr="00EE524C">
        <w:rPr>
          <w:rFonts w:ascii="Arial" w:hAnsi="Arial" w:cs="Arial"/>
          <w:sz w:val="24"/>
          <w:szCs w:val="24"/>
        </w:rPr>
        <w:t>Whilst SABs have the statutory responsibility to ensure a SAR is carried out</w:t>
      </w:r>
      <w:r w:rsidR="00174098">
        <w:rPr>
          <w:rFonts w:ascii="Arial" w:hAnsi="Arial" w:cs="Arial"/>
          <w:sz w:val="24"/>
          <w:szCs w:val="24"/>
        </w:rPr>
        <w:t xml:space="preserve"> if the </w:t>
      </w:r>
      <w:proofErr w:type="spellStart"/>
      <w:r w:rsidR="00174098">
        <w:rPr>
          <w:rFonts w:ascii="Arial" w:hAnsi="Arial" w:cs="Arial"/>
          <w:sz w:val="24"/>
          <w:szCs w:val="24"/>
        </w:rPr>
        <w:t>critieria</w:t>
      </w:r>
      <w:proofErr w:type="spellEnd"/>
      <w:r w:rsidR="00174098">
        <w:rPr>
          <w:rFonts w:ascii="Arial" w:hAnsi="Arial" w:cs="Arial"/>
          <w:sz w:val="24"/>
          <w:szCs w:val="24"/>
        </w:rPr>
        <w:t xml:space="preserve"> is met</w:t>
      </w:r>
      <w:r w:rsidRPr="00EE524C">
        <w:rPr>
          <w:rFonts w:ascii="Arial" w:hAnsi="Arial" w:cs="Arial"/>
          <w:sz w:val="24"/>
          <w:szCs w:val="24"/>
        </w:rPr>
        <w:t xml:space="preserve">, they typically </w:t>
      </w:r>
      <w:r w:rsidR="005F775E" w:rsidRPr="00EE524C">
        <w:rPr>
          <w:rFonts w:ascii="Arial" w:hAnsi="Arial" w:cs="Arial"/>
          <w:sz w:val="24"/>
          <w:szCs w:val="24"/>
        </w:rPr>
        <w:t xml:space="preserve">(but not always) </w:t>
      </w:r>
      <w:r w:rsidRPr="00EE524C">
        <w:rPr>
          <w:rFonts w:ascii="Arial" w:hAnsi="Arial" w:cs="Arial"/>
          <w:sz w:val="24"/>
          <w:szCs w:val="24"/>
        </w:rPr>
        <w:t xml:space="preserve">commission </w:t>
      </w:r>
      <w:r w:rsidR="00ED4AB3">
        <w:rPr>
          <w:rFonts w:ascii="Arial" w:hAnsi="Arial" w:cs="Arial"/>
          <w:sz w:val="24"/>
          <w:szCs w:val="24"/>
        </w:rPr>
        <w:t xml:space="preserve">external </w:t>
      </w:r>
      <w:r w:rsidRPr="00EE524C">
        <w:rPr>
          <w:rFonts w:ascii="Arial" w:hAnsi="Arial" w:cs="Arial"/>
          <w:sz w:val="24"/>
          <w:szCs w:val="24"/>
        </w:rPr>
        <w:t xml:space="preserve">consultants </w:t>
      </w:r>
      <w:r w:rsidR="005532EB">
        <w:rPr>
          <w:rFonts w:ascii="Arial" w:hAnsi="Arial" w:cs="Arial"/>
          <w:sz w:val="24"/>
          <w:szCs w:val="24"/>
        </w:rPr>
        <w:t>as reviewers</w:t>
      </w:r>
      <w:r w:rsidRPr="00EE524C">
        <w:rPr>
          <w:rFonts w:ascii="Arial" w:hAnsi="Arial" w:cs="Arial"/>
          <w:sz w:val="24"/>
          <w:szCs w:val="24"/>
        </w:rPr>
        <w:t xml:space="preserve">, who have no connection with any of the organisations or personnel involved in the review </w:t>
      </w:r>
      <w:proofErr w:type="gramStart"/>
      <w:r w:rsidRPr="00EE524C">
        <w:rPr>
          <w:rFonts w:ascii="Arial" w:hAnsi="Arial" w:cs="Arial"/>
          <w:sz w:val="24"/>
          <w:szCs w:val="24"/>
        </w:rPr>
        <w:t>in order to</w:t>
      </w:r>
      <w:proofErr w:type="gramEnd"/>
      <w:r w:rsidRPr="00EE524C">
        <w:rPr>
          <w:rFonts w:ascii="Arial" w:hAnsi="Arial" w:cs="Arial"/>
          <w:sz w:val="24"/>
          <w:szCs w:val="24"/>
        </w:rPr>
        <w:t xml:space="preserve"> ensure independence.</w:t>
      </w:r>
    </w:p>
    <w:p w14:paraId="74C4D3E0" w14:textId="3FEAEE4D" w:rsidR="00D62E10" w:rsidRPr="00EE524C" w:rsidRDefault="00D62E10" w:rsidP="00745D54">
      <w:pPr>
        <w:pStyle w:val="ListParagraph"/>
        <w:numPr>
          <w:ilvl w:val="0"/>
          <w:numId w:val="13"/>
        </w:numPr>
        <w:rPr>
          <w:rFonts w:ascii="Arial" w:hAnsi="Arial" w:cs="Arial"/>
          <w:sz w:val="24"/>
          <w:szCs w:val="24"/>
        </w:rPr>
      </w:pPr>
      <w:r w:rsidRPr="00EE524C">
        <w:rPr>
          <w:rFonts w:ascii="Arial" w:hAnsi="Arial" w:cs="Arial"/>
          <w:sz w:val="24"/>
          <w:szCs w:val="24"/>
        </w:rPr>
        <w:t>The organisations involved in the care and treatment of the person under review must co-operate with the SAR</w:t>
      </w:r>
      <w:r w:rsidR="005532EB">
        <w:rPr>
          <w:rFonts w:ascii="Arial" w:hAnsi="Arial" w:cs="Arial"/>
          <w:sz w:val="24"/>
          <w:szCs w:val="24"/>
        </w:rPr>
        <w:t xml:space="preserve"> (section 44(5) Care Act 2014).</w:t>
      </w:r>
      <w:r w:rsidRPr="00EE524C">
        <w:rPr>
          <w:rFonts w:ascii="Arial" w:hAnsi="Arial" w:cs="Arial"/>
          <w:sz w:val="24"/>
          <w:szCs w:val="24"/>
        </w:rPr>
        <w:t xml:space="preserve"> Typically, these include agencies who are already </w:t>
      </w:r>
      <w:r w:rsidR="008A2992">
        <w:rPr>
          <w:rFonts w:ascii="Arial" w:hAnsi="Arial" w:cs="Arial"/>
          <w:sz w:val="24"/>
          <w:szCs w:val="24"/>
        </w:rPr>
        <w:t>SA</w:t>
      </w:r>
      <w:r w:rsidR="0006337F">
        <w:rPr>
          <w:rFonts w:ascii="Arial" w:hAnsi="Arial" w:cs="Arial"/>
          <w:sz w:val="24"/>
          <w:szCs w:val="24"/>
        </w:rPr>
        <w:t>B</w:t>
      </w:r>
      <w:r w:rsidRPr="00EE524C">
        <w:rPr>
          <w:rFonts w:ascii="Arial" w:hAnsi="Arial" w:cs="Arial"/>
          <w:sz w:val="24"/>
          <w:szCs w:val="24"/>
        </w:rPr>
        <w:t xml:space="preserve"> members, such as adult social care, the police, </w:t>
      </w:r>
      <w:r w:rsidR="00786DBE">
        <w:rPr>
          <w:rFonts w:ascii="Arial" w:hAnsi="Arial" w:cs="Arial"/>
          <w:sz w:val="24"/>
          <w:szCs w:val="24"/>
        </w:rPr>
        <w:t>NHS commissioners and provider</w:t>
      </w:r>
      <w:r w:rsidRPr="00EE524C">
        <w:rPr>
          <w:rFonts w:ascii="Arial" w:hAnsi="Arial" w:cs="Arial"/>
          <w:sz w:val="24"/>
          <w:szCs w:val="24"/>
        </w:rPr>
        <w:t xml:space="preserve"> services (including </w:t>
      </w:r>
      <w:r w:rsidR="00786DBE">
        <w:rPr>
          <w:rFonts w:ascii="Arial" w:hAnsi="Arial" w:cs="Arial"/>
          <w:sz w:val="24"/>
          <w:szCs w:val="24"/>
        </w:rPr>
        <w:t xml:space="preserve">the local </w:t>
      </w:r>
      <w:r w:rsidRPr="00EE524C">
        <w:rPr>
          <w:rFonts w:ascii="Arial" w:hAnsi="Arial" w:cs="Arial"/>
          <w:sz w:val="24"/>
          <w:szCs w:val="24"/>
        </w:rPr>
        <w:t xml:space="preserve">Integrated Care Board and hospitals), </w:t>
      </w:r>
      <w:r w:rsidR="00786DBE">
        <w:rPr>
          <w:rFonts w:ascii="Arial" w:hAnsi="Arial" w:cs="Arial"/>
          <w:sz w:val="24"/>
          <w:szCs w:val="24"/>
        </w:rPr>
        <w:t xml:space="preserve">prisons and </w:t>
      </w:r>
      <w:r w:rsidRPr="00EE524C">
        <w:rPr>
          <w:rFonts w:ascii="Arial" w:hAnsi="Arial" w:cs="Arial"/>
          <w:sz w:val="24"/>
          <w:szCs w:val="24"/>
        </w:rPr>
        <w:t xml:space="preserve">probation, </w:t>
      </w:r>
      <w:r w:rsidR="00786DBE">
        <w:rPr>
          <w:rFonts w:ascii="Arial" w:hAnsi="Arial" w:cs="Arial"/>
          <w:sz w:val="24"/>
          <w:szCs w:val="24"/>
        </w:rPr>
        <w:t xml:space="preserve">Housing providers, </w:t>
      </w:r>
      <w:r w:rsidRPr="00EE524C">
        <w:rPr>
          <w:rFonts w:ascii="Arial" w:hAnsi="Arial" w:cs="Arial"/>
          <w:sz w:val="24"/>
          <w:szCs w:val="24"/>
        </w:rPr>
        <w:t xml:space="preserve">the </w:t>
      </w:r>
      <w:r w:rsidR="008A2992">
        <w:rPr>
          <w:rFonts w:ascii="Arial" w:hAnsi="Arial" w:cs="Arial"/>
          <w:sz w:val="24"/>
          <w:szCs w:val="24"/>
        </w:rPr>
        <w:t>Department of Work and Pensions (</w:t>
      </w:r>
      <w:r w:rsidRPr="00EE524C">
        <w:rPr>
          <w:rFonts w:ascii="Arial" w:hAnsi="Arial" w:cs="Arial"/>
          <w:sz w:val="24"/>
          <w:szCs w:val="24"/>
        </w:rPr>
        <w:t>DWP</w:t>
      </w:r>
      <w:r w:rsidR="008A2992">
        <w:rPr>
          <w:rFonts w:ascii="Arial" w:hAnsi="Arial" w:cs="Arial"/>
          <w:sz w:val="24"/>
          <w:szCs w:val="24"/>
        </w:rPr>
        <w:t>)</w:t>
      </w:r>
      <w:r w:rsidRPr="00EE524C">
        <w:rPr>
          <w:rFonts w:ascii="Arial" w:hAnsi="Arial" w:cs="Arial"/>
          <w:sz w:val="24"/>
          <w:szCs w:val="24"/>
        </w:rPr>
        <w:t xml:space="preserve"> and local fire and rescue and ambulance services. However, agencies </w:t>
      </w:r>
      <w:r w:rsidR="007213C9">
        <w:rPr>
          <w:rFonts w:ascii="Arial" w:hAnsi="Arial" w:cs="Arial"/>
          <w:sz w:val="24"/>
          <w:szCs w:val="24"/>
        </w:rPr>
        <w:t xml:space="preserve">and providers </w:t>
      </w:r>
      <w:r w:rsidRPr="00EE524C">
        <w:rPr>
          <w:rFonts w:ascii="Arial" w:hAnsi="Arial" w:cs="Arial"/>
          <w:sz w:val="24"/>
          <w:szCs w:val="24"/>
        </w:rPr>
        <w:t xml:space="preserve">who </w:t>
      </w:r>
      <w:r w:rsidR="007213C9">
        <w:rPr>
          <w:rFonts w:ascii="Arial" w:hAnsi="Arial" w:cs="Arial"/>
          <w:sz w:val="24"/>
          <w:szCs w:val="24"/>
        </w:rPr>
        <w:t xml:space="preserve">do not sit as Board members but had involvement with the individual may be invited to be involved. </w:t>
      </w:r>
    </w:p>
    <w:p w14:paraId="62930029" w14:textId="78479DD8" w:rsidR="00F37611" w:rsidRDefault="00726131" w:rsidP="00745D54">
      <w:pPr>
        <w:pStyle w:val="ListParagraph"/>
        <w:numPr>
          <w:ilvl w:val="0"/>
          <w:numId w:val="13"/>
        </w:numPr>
        <w:rPr>
          <w:rFonts w:ascii="Arial" w:hAnsi="Arial" w:cs="Arial"/>
          <w:sz w:val="24"/>
          <w:szCs w:val="24"/>
        </w:rPr>
      </w:pPr>
      <w:r w:rsidRPr="00726131">
        <w:rPr>
          <w:rFonts w:ascii="Arial" w:hAnsi="Arial" w:cs="Arial"/>
          <w:sz w:val="24"/>
          <w:szCs w:val="24"/>
        </w:rPr>
        <w:t xml:space="preserve">Once the decision has been made to initiate a SAR, the methodology is </w:t>
      </w:r>
      <w:proofErr w:type="gramStart"/>
      <w:r w:rsidRPr="00726131">
        <w:rPr>
          <w:rFonts w:ascii="Arial" w:hAnsi="Arial" w:cs="Arial"/>
          <w:sz w:val="24"/>
          <w:szCs w:val="24"/>
        </w:rPr>
        <w:t>agreed</w:t>
      </w:r>
      <w:proofErr w:type="gramEnd"/>
      <w:r w:rsidRPr="00726131">
        <w:rPr>
          <w:rFonts w:ascii="Arial" w:hAnsi="Arial" w:cs="Arial"/>
          <w:sz w:val="24"/>
          <w:szCs w:val="24"/>
        </w:rPr>
        <w:t xml:space="preserve"> and a</w:t>
      </w:r>
      <w:r w:rsidR="00C5449B">
        <w:rPr>
          <w:rFonts w:ascii="Arial" w:hAnsi="Arial" w:cs="Arial"/>
          <w:sz w:val="24"/>
          <w:szCs w:val="24"/>
        </w:rPr>
        <w:t xml:space="preserve"> reviewer</w:t>
      </w:r>
      <w:r w:rsidRPr="00726131">
        <w:rPr>
          <w:rFonts w:ascii="Arial" w:hAnsi="Arial" w:cs="Arial"/>
          <w:sz w:val="24"/>
          <w:szCs w:val="24"/>
        </w:rPr>
        <w:t xml:space="preserve"> is appointed. This may be a commissioned </w:t>
      </w:r>
      <w:r w:rsidR="00ED4AB3">
        <w:rPr>
          <w:rFonts w:ascii="Arial" w:hAnsi="Arial" w:cs="Arial"/>
          <w:sz w:val="24"/>
          <w:szCs w:val="24"/>
        </w:rPr>
        <w:t>i</w:t>
      </w:r>
      <w:r w:rsidRPr="00726131">
        <w:rPr>
          <w:rFonts w:ascii="Arial" w:hAnsi="Arial" w:cs="Arial"/>
          <w:sz w:val="24"/>
          <w:szCs w:val="24"/>
        </w:rPr>
        <w:t xml:space="preserve">ndependent </w:t>
      </w:r>
      <w:r w:rsidR="00E037F2">
        <w:rPr>
          <w:rFonts w:ascii="Arial" w:hAnsi="Arial" w:cs="Arial"/>
          <w:sz w:val="24"/>
          <w:szCs w:val="24"/>
        </w:rPr>
        <w:t>person</w:t>
      </w:r>
      <w:r w:rsidR="00ED4AB3">
        <w:rPr>
          <w:rFonts w:ascii="Arial" w:hAnsi="Arial" w:cs="Arial"/>
          <w:sz w:val="24"/>
          <w:szCs w:val="24"/>
        </w:rPr>
        <w:t xml:space="preserve"> external to the </w:t>
      </w:r>
      <w:r w:rsidR="008A2992">
        <w:rPr>
          <w:rFonts w:ascii="Arial" w:hAnsi="Arial" w:cs="Arial"/>
          <w:sz w:val="24"/>
          <w:szCs w:val="24"/>
        </w:rPr>
        <w:t>SA</w:t>
      </w:r>
      <w:r w:rsidR="00ED4AB3">
        <w:rPr>
          <w:rFonts w:ascii="Arial" w:hAnsi="Arial" w:cs="Arial"/>
          <w:sz w:val="24"/>
          <w:szCs w:val="24"/>
        </w:rPr>
        <w:t>B member agencies</w:t>
      </w:r>
      <w:r w:rsidRPr="00726131">
        <w:rPr>
          <w:rFonts w:ascii="Arial" w:hAnsi="Arial" w:cs="Arial"/>
          <w:sz w:val="24"/>
          <w:szCs w:val="24"/>
        </w:rPr>
        <w:t xml:space="preserve">. </w:t>
      </w:r>
      <w:r w:rsidR="00C5449B">
        <w:rPr>
          <w:rFonts w:ascii="Arial" w:hAnsi="Arial" w:cs="Arial"/>
          <w:sz w:val="24"/>
          <w:szCs w:val="24"/>
        </w:rPr>
        <w:t xml:space="preserve">The SAB has discretion in relation </w:t>
      </w:r>
      <w:proofErr w:type="gramStart"/>
      <w:r w:rsidR="00C5449B">
        <w:rPr>
          <w:rFonts w:ascii="Arial" w:hAnsi="Arial" w:cs="Arial"/>
          <w:sz w:val="24"/>
          <w:szCs w:val="24"/>
        </w:rPr>
        <w:t>to choice</w:t>
      </w:r>
      <w:proofErr w:type="gramEnd"/>
      <w:r w:rsidR="00C5449B">
        <w:rPr>
          <w:rFonts w:ascii="Arial" w:hAnsi="Arial" w:cs="Arial"/>
          <w:sz w:val="24"/>
          <w:szCs w:val="24"/>
        </w:rPr>
        <w:t xml:space="preserve"> of methodology. T</w:t>
      </w:r>
      <w:r w:rsidRPr="00726131">
        <w:rPr>
          <w:rFonts w:ascii="Arial" w:hAnsi="Arial" w:cs="Arial"/>
          <w:sz w:val="24"/>
          <w:szCs w:val="24"/>
        </w:rPr>
        <w:t xml:space="preserve">erms of reference </w:t>
      </w:r>
      <w:r w:rsidR="00184C2F">
        <w:rPr>
          <w:rFonts w:ascii="Arial" w:hAnsi="Arial" w:cs="Arial"/>
          <w:sz w:val="24"/>
          <w:szCs w:val="24"/>
        </w:rPr>
        <w:t>(</w:t>
      </w:r>
      <w:proofErr w:type="spellStart"/>
      <w:r w:rsidR="00EC53C2">
        <w:rPr>
          <w:rFonts w:ascii="Arial" w:hAnsi="Arial" w:cs="Arial"/>
          <w:sz w:val="24"/>
          <w:szCs w:val="24"/>
        </w:rPr>
        <w:t>T</w:t>
      </w:r>
      <w:r w:rsidR="00184C2F">
        <w:rPr>
          <w:rFonts w:ascii="Arial" w:hAnsi="Arial" w:cs="Arial"/>
          <w:sz w:val="24"/>
          <w:szCs w:val="24"/>
        </w:rPr>
        <w:t>oR</w:t>
      </w:r>
      <w:proofErr w:type="spellEnd"/>
      <w:r w:rsidR="00184C2F">
        <w:rPr>
          <w:rFonts w:ascii="Arial" w:hAnsi="Arial" w:cs="Arial"/>
          <w:sz w:val="24"/>
          <w:szCs w:val="24"/>
        </w:rPr>
        <w:t>)</w:t>
      </w:r>
      <w:r w:rsidR="00EC53C2">
        <w:rPr>
          <w:rFonts w:ascii="Arial" w:hAnsi="Arial" w:cs="Arial"/>
          <w:sz w:val="24"/>
          <w:szCs w:val="24"/>
        </w:rPr>
        <w:t xml:space="preserve"> </w:t>
      </w:r>
      <w:r w:rsidRPr="00726131">
        <w:rPr>
          <w:rFonts w:ascii="Arial" w:hAnsi="Arial" w:cs="Arial"/>
          <w:sz w:val="24"/>
          <w:szCs w:val="24"/>
        </w:rPr>
        <w:t>and</w:t>
      </w:r>
      <w:r w:rsidR="00C5449B">
        <w:rPr>
          <w:rFonts w:ascii="Arial" w:hAnsi="Arial" w:cs="Arial"/>
          <w:sz w:val="24"/>
          <w:szCs w:val="24"/>
        </w:rPr>
        <w:t>/or</w:t>
      </w:r>
      <w:r w:rsidRPr="00726131">
        <w:rPr>
          <w:rFonts w:ascii="Arial" w:hAnsi="Arial" w:cs="Arial"/>
          <w:sz w:val="24"/>
          <w:szCs w:val="24"/>
        </w:rPr>
        <w:t xml:space="preserve"> </w:t>
      </w:r>
      <w:r w:rsidR="00184C2F">
        <w:rPr>
          <w:rFonts w:ascii="Arial" w:hAnsi="Arial" w:cs="Arial"/>
          <w:sz w:val="24"/>
          <w:szCs w:val="24"/>
        </w:rPr>
        <w:t>K</w:t>
      </w:r>
      <w:r w:rsidRPr="00726131">
        <w:rPr>
          <w:rFonts w:ascii="Arial" w:hAnsi="Arial" w:cs="Arial"/>
          <w:sz w:val="24"/>
          <w:szCs w:val="24"/>
        </w:rPr>
        <w:t xml:space="preserve">ey </w:t>
      </w:r>
      <w:r w:rsidR="00184C2F">
        <w:rPr>
          <w:rFonts w:ascii="Arial" w:hAnsi="Arial" w:cs="Arial"/>
          <w:sz w:val="24"/>
          <w:szCs w:val="24"/>
        </w:rPr>
        <w:t>L</w:t>
      </w:r>
      <w:r w:rsidRPr="00726131">
        <w:rPr>
          <w:rFonts w:ascii="Arial" w:hAnsi="Arial" w:cs="Arial"/>
          <w:sz w:val="24"/>
          <w:szCs w:val="24"/>
        </w:rPr>
        <w:t xml:space="preserve">ines of </w:t>
      </w:r>
      <w:r w:rsidR="00184C2F">
        <w:rPr>
          <w:rFonts w:ascii="Arial" w:hAnsi="Arial" w:cs="Arial"/>
          <w:sz w:val="24"/>
          <w:szCs w:val="24"/>
        </w:rPr>
        <w:t>E</w:t>
      </w:r>
      <w:r w:rsidRPr="00726131">
        <w:rPr>
          <w:rFonts w:ascii="Arial" w:hAnsi="Arial" w:cs="Arial"/>
          <w:sz w:val="24"/>
          <w:szCs w:val="24"/>
        </w:rPr>
        <w:t xml:space="preserve">nquiry </w:t>
      </w:r>
      <w:r w:rsidR="00184C2F">
        <w:rPr>
          <w:rFonts w:ascii="Arial" w:hAnsi="Arial" w:cs="Arial"/>
          <w:sz w:val="24"/>
          <w:szCs w:val="24"/>
        </w:rPr>
        <w:t xml:space="preserve">(KLOE) </w:t>
      </w:r>
      <w:r w:rsidRPr="00726131">
        <w:rPr>
          <w:rFonts w:ascii="Arial" w:hAnsi="Arial" w:cs="Arial"/>
          <w:sz w:val="24"/>
          <w:szCs w:val="24"/>
        </w:rPr>
        <w:t xml:space="preserve">are established, and requests for information including chronologies of events and documentation are sent to the agencies involved. </w:t>
      </w:r>
      <w:r w:rsidR="00C5449B">
        <w:rPr>
          <w:rFonts w:ascii="Arial" w:hAnsi="Arial" w:cs="Arial"/>
          <w:sz w:val="24"/>
          <w:szCs w:val="24"/>
        </w:rPr>
        <w:t xml:space="preserve">Agencies must comply with requests for information (section 45, Care Act 2014). </w:t>
      </w:r>
      <w:r w:rsidR="00D62E10" w:rsidRPr="00EE524C">
        <w:rPr>
          <w:rFonts w:ascii="Arial" w:hAnsi="Arial" w:cs="Arial"/>
          <w:sz w:val="24"/>
          <w:szCs w:val="24"/>
        </w:rPr>
        <w:t xml:space="preserve">Sometimes, interviews or learning events are held where all the key individuals involved gather together to discuss what happened in detail. </w:t>
      </w:r>
      <w:r w:rsidR="00F37611" w:rsidRPr="00EE524C">
        <w:rPr>
          <w:rFonts w:ascii="Arial" w:hAnsi="Arial" w:cs="Arial"/>
          <w:sz w:val="24"/>
          <w:szCs w:val="24"/>
        </w:rPr>
        <w:t>SAR</w:t>
      </w:r>
      <w:r w:rsidR="0006337F">
        <w:rPr>
          <w:rFonts w:ascii="Arial" w:hAnsi="Arial" w:cs="Arial"/>
          <w:sz w:val="24"/>
          <w:szCs w:val="24"/>
        </w:rPr>
        <w:t>s</w:t>
      </w:r>
      <w:r w:rsidR="00F37611" w:rsidRPr="00EE524C">
        <w:rPr>
          <w:rFonts w:ascii="Arial" w:hAnsi="Arial" w:cs="Arial"/>
          <w:sz w:val="24"/>
          <w:szCs w:val="24"/>
        </w:rPr>
        <w:t xml:space="preserve"> are centred around collecting, collating and analysing facts provided by the agencies involved - it is not an investigation where new information is gathered or created. </w:t>
      </w:r>
      <w:r w:rsidR="00D62E10" w:rsidRPr="00EE524C">
        <w:rPr>
          <w:rFonts w:ascii="Arial" w:hAnsi="Arial" w:cs="Arial"/>
          <w:sz w:val="24"/>
          <w:szCs w:val="24"/>
        </w:rPr>
        <w:t xml:space="preserve">Finally, the independent </w:t>
      </w:r>
      <w:r w:rsidR="00C5449B">
        <w:rPr>
          <w:rFonts w:ascii="Arial" w:hAnsi="Arial" w:cs="Arial"/>
          <w:sz w:val="24"/>
          <w:szCs w:val="24"/>
        </w:rPr>
        <w:t xml:space="preserve">reviewer </w:t>
      </w:r>
      <w:r w:rsidR="00D62E10" w:rsidRPr="00EE524C">
        <w:rPr>
          <w:rFonts w:ascii="Arial" w:hAnsi="Arial" w:cs="Arial"/>
          <w:sz w:val="24"/>
          <w:szCs w:val="24"/>
        </w:rPr>
        <w:t xml:space="preserve">begins writing their report, consulting </w:t>
      </w:r>
      <w:proofErr w:type="gramStart"/>
      <w:r w:rsidR="00D62E10" w:rsidRPr="00EE524C">
        <w:rPr>
          <w:rFonts w:ascii="Arial" w:hAnsi="Arial" w:cs="Arial"/>
          <w:sz w:val="24"/>
          <w:szCs w:val="24"/>
        </w:rPr>
        <w:t>on</w:t>
      </w:r>
      <w:proofErr w:type="gramEnd"/>
      <w:r w:rsidR="00D62E10" w:rsidRPr="00EE524C">
        <w:rPr>
          <w:rFonts w:ascii="Arial" w:hAnsi="Arial" w:cs="Arial"/>
          <w:sz w:val="24"/>
          <w:szCs w:val="24"/>
        </w:rPr>
        <w:t xml:space="preserve"> and sharing drafts until a final version is agreed. </w:t>
      </w:r>
      <w:r w:rsidR="00F37611" w:rsidRPr="00EE524C">
        <w:rPr>
          <w:rFonts w:ascii="Arial" w:hAnsi="Arial" w:cs="Arial"/>
          <w:sz w:val="24"/>
          <w:szCs w:val="24"/>
        </w:rPr>
        <w:t xml:space="preserve">The analysis undertaken and conclusions drawn remain the opinion of the independent </w:t>
      </w:r>
      <w:r w:rsidR="00C5449B">
        <w:rPr>
          <w:rFonts w:ascii="Arial" w:hAnsi="Arial" w:cs="Arial"/>
          <w:sz w:val="24"/>
          <w:szCs w:val="24"/>
        </w:rPr>
        <w:t xml:space="preserve">reviewer. The agencies involved will normally be asked to confirm the report’s factual accuracy. Correction of factual inaccuracies might lead the reviewer to amend their analysis and conclusions. </w:t>
      </w:r>
      <w:r w:rsidR="0006337F">
        <w:rPr>
          <w:rFonts w:ascii="Arial" w:hAnsi="Arial" w:cs="Arial"/>
          <w:sz w:val="24"/>
          <w:szCs w:val="24"/>
        </w:rPr>
        <w:t xml:space="preserve">For this </w:t>
      </w:r>
      <w:proofErr w:type="gramStart"/>
      <w:r w:rsidR="0006337F">
        <w:rPr>
          <w:rFonts w:ascii="Arial" w:hAnsi="Arial" w:cs="Arial"/>
          <w:sz w:val="24"/>
          <w:szCs w:val="24"/>
        </w:rPr>
        <w:t>reason</w:t>
      </w:r>
      <w:proofErr w:type="gramEnd"/>
      <w:r w:rsidR="0006337F">
        <w:rPr>
          <w:rFonts w:ascii="Arial" w:hAnsi="Arial" w:cs="Arial"/>
          <w:sz w:val="24"/>
          <w:szCs w:val="24"/>
        </w:rPr>
        <w:t xml:space="preserve"> it is not normal practice to share draft reports</w:t>
      </w:r>
      <w:r w:rsidR="00E037F2">
        <w:rPr>
          <w:rFonts w:ascii="Arial" w:hAnsi="Arial" w:cs="Arial"/>
          <w:sz w:val="24"/>
          <w:szCs w:val="24"/>
        </w:rPr>
        <w:t xml:space="preserve"> </w:t>
      </w:r>
      <w:r w:rsidR="0006337F">
        <w:rPr>
          <w:rFonts w:ascii="Arial" w:hAnsi="Arial" w:cs="Arial"/>
          <w:sz w:val="24"/>
          <w:szCs w:val="24"/>
        </w:rPr>
        <w:t xml:space="preserve">until a final </w:t>
      </w:r>
      <w:r w:rsidR="00C5449B">
        <w:rPr>
          <w:rFonts w:ascii="Arial" w:hAnsi="Arial" w:cs="Arial"/>
          <w:sz w:val="24"/>
          <w:szCs w:val="24"/>
        </w:rPr>
        <w:t xml:space="preserve">version </w:t>
      </w:r>
      <w:r w:rsidR="0006337F">
        <w:rPr>
          <w:rFonts w:ascii="Arial" w:hAnsi="Arial" w:cs="Arial"/>
          <w:sz w:val="24"/>
          <w:szCs w:val="24"/>
        </w:rPr>
        <w:t xml:space="preserve">has been accepted by the agencies involved </w:t>
      </w:r>
      <w:r w:rsidR="00E037F2">
        <w:rPr>
          <w:rFonts w:ascii="Arial" w:hAnsi="Arial" w:cs="Arial"/>
          <w:sz w:val="24"/>
          <w:szCs w:val="24"/>
        </w:rPr>
        <w:t xml:space="preserve">(which acts as confirmation that the factual information upon which the </w:t>
      </w:r>
      <w:r w:rsidR="00C5449B">
        <w:rPr>
          <w:rFonts w:ascii="Arial" w:hAnsi="Arial" w:cs="Arial"/>
          <w:sz w:val="24"/>
          <w:szCs w:val="24"/>
        </w:rPr>
        <w:t>reviewer</w:t>
      </w:r>
      <w:r w:rsidR="00E037F2">
        <w:rPr>
          <w:rFonts w:ascii="Arial" w:hAnsi="Arial" w:cs="Arial"/>
          <w:sz w:val="24"/>
          <w:szCs w:val="24"/>
        </w:rPr>
        <w:t xml:space="preserve">’s opinions have been based is correct) </w:t>
      </w:r>
      <w:r w:rsidR="0006337F">
        <w:rPr>
          <w:rFonts w:ascii="Arial" w:hAnsi="Arial" w:cs="Arial"/>
          <w:sz w:val="24"/>
          <w:szCs w:val="24"/>
        </w:rPr>
        <w:t xml:space="preserve">and </w:t>
      </w:r>
      <w:r w:rsidR="00E037F2">
        <w:rPr>
          <w:rFonts w:ascii="Arial" w:hAnsi="Arial" w:cs="Arial"/>
          <w:sz w:val="24"/>
          <w:szCs w:val="24"/>
        </w:rPr>
        <w:t xml:space="preserve">the report is </w:t>
      </w:r>
      <w:r w:rsidR="0006337F">
        <w:rPr>
          <w:rFonts w:ascii="Arial" w:hAnsi="Arial" w:cs="Arial"/>
          <w:sz w:val="24"/>
          <w:szCs w:val="24"/>
        </w:rPr>
        <w:t>approved by the SAB.</w:t>
      </w:r>
      <w:r w:rsidR="00284C12">
        <w:rPr>
          <w:rFonts w:ascii="Arial" w:hAnsi="Arial" w:cs="Arial"/>
          <w:sz w:val="24"/>
          <w:szCs w:val="24"/>
        </w:rPr>
        <w:t xml:space="preserve"> </w:t>
      </w:r>
    </w:p>
    <w:p w14:paraId="4DE593B1" w14:textId="4B2355DD" w:rsidR="00C5449B" w:rsidRPr="00EE524C" w:rsidRDefault="0006337F" w:rsidP="00745D54">
      <w:pPr>
        <w:pStyle w:val="ListParagraph"/>
        <w:numPr>
          <w:ilvl w:val="0"/>
          <w:numId w:val="13"/>
        </w:numPr>
        <w:rPr>
          <w:rFonts w:ascii="Arial" w:hAnsi="Arial" w:cs="Arial"/>
          <w:sz w:val="24"/>
          <w:szCs w:val="24"/>
        </w:rPr>
      </w:pPr>
      <w:r>
        <w:rPr>
          <w:rFonts w:ascii="Arial" w:hAnsi="Arial" w:cs="Arial"/>
          <w:sz w:val="24"/>
          <w:szCs w:val="24"/>
        </w:rPr>
        <w:t xml:space="preserve">The </w:t>
      </w:r>
      <w:hyperlink r:id="rId10" w:history="1">
        <w:r w:rsidRPr="00786DBE">
          <w:rPr>
            <w:rStyle w:val="Hyperlink"/>
            <w:rFonts w:ascii="Arial" w:hAnsi="Arial" w:cs="Arial"/>
            <w:sz w:val="24"/>
            <w:szCs w:val="24"/>
          </w:rPr>
          <w:t>statutory guidance that accompanies the Care Act</w:t>
        </w:r>
      </w:hyperlink>
      <w:r>
        <w:rPr>
          <w:rFonts w:ascii="Arial" w:hAnsi="Arial" w:cs="Arial"/>
          <w:sz w:val="24"/>
          <w:szCs w:val="24"/>
        </w:rPr>
        <w:t xml:space="preserve"> (2014) (DHSC, 2023) advises that the individual, where they have survived abuse or neglect (including self-neglect), should be invited to contribute to the SAR. In all cases family members and relevant significant others should also be invited to contribute to the SAR</w:t>
      </w:r>
      <w:r w:rsidR="003747AC">
        <w:rPr>
          <w:rFonts w:ascii="Arial" w:hAnsi="Arial" w:cs="Arial"/>
          <w:sz w:val="24"/>
          <w:szCs w:val="24"/>
        </w:rPr>
        <w:t>, as appropriate</w:t>
      </w:r>
      <w:r w:rsidR="00C5449B">
        <w:rPr>
          <w:rFonts w:ascii="Arial" w:hAnsi="Arial" w:cs="Arial"/>
          <w:sz w:val="24"/>
          <w:szCs w:val="24"/>
        </w:rPr>
        <w:t>, unless there are exceptional reasons to depart from this expectation. Such reasons should be recorded</w:t>
      </w:r>
      <w:r>
        <w:rPr>
          <w:rFonts w:ascii="Arial" w:hAnsi="Arial" w:cs="Arial"/>
          <w:sz w:val="24"/>
          <w:szCs w:val="24"/>
        </w:rPr>
        <w:t xml:space="preserve">. </w:t>
      </w:r>
      <w:r w:rsidR="00C5449B">
        <w:rPr>
          <w:rFonts w:ascii="Arial" w:hAnsi="Arial" w:cs="Arial"/>
          <w:sz w:val="24"/>
          <w:szCs w:val="24"/>
        </w:rPr>
        <w:t>Involvement</w:t>
      </w:r>
      <w:r>
        <w:rPr>
          <w:rFonts w:ascii="Arial" w:hAnsi="Arial" w:cs="Arial"/>
          <w:sz w:val="24"/>
          <w:szCs w:val="24"/>
        </w:rPr>
        <w:t xml:space="preserve"> might include contributing to the terms of reference or key lines of enquiry, </w:t>
      </w:r>
      <w:r>
        <w:rPr>
          <w:rFonts w:ascii="Arial" w:hAnsi="Arial" w:cs="Arial"/>
          <w:sz w:val="24"/>
          <w:szCs w:val="24"/>
        </w:rPr>
        <w:lastRenderedPageBreak/>
        <w:t xml:space="preserve">meeting with the independent </w:t>
      </w:r>
      <w:proofErr w:type="gramStart"/>
      <w:r w:rsidR="00C5449B">
        <w:rPr>
          <w:rFonts w:ascii="Arial" w:hAnsi="Arial" w:cs="Arial"/>
          <w:sz w:val="24"/>
          <w:szCs w:val="24"/>
        </w:rPr>
        <w:t>reviewer</w:t>
      </w:r>
      <w:r w:rsidR="00ED4AB3">
        <w:rPr>
          <w:rFonts w:ascii="Arial" w:hAnsi="Arial" w:cs="Arial"/>
          <w:sz w:val="24"/>
          <w:szCs w:val="24"/>
        </w:rPr>
        <w:t xml:space="preserve"> </w:t>
      </w:r>
      <w:r>
        <w:rPr>
          <w:rFonts w:ascii="Arial" w:hAnsi="Arial" w:cs="Arial"/>
          <w:sz w:val="24"/>
          <w:szCs w:val="24"/>
        </w:rPr>
        <w:t xml:space="preserve"> to</w:t>
      </w:r>
      <w:proofErr w:type="gramEnd"/>
      <w:r>
        <w:rPr>
          <w:rFonts w:ascii="Arial" w:hAnsi="Arial" w:cs="Arial"/>
          <w:sz w:val="24"/>
          <w:szCs w:val="24"/>
        </w:rPr>
        <w:t xml:space="preserve"> share observations about practice, and commenting on report drafts. </w:t>
      </w:r>
    </w:p>
    <w:p w14:paraId="10233479" w14:textId="65BD2B85" w:rsidR="00C5449B" w:rsidRPr="008A491F" w:rsidRDefault="00C5449B" w:rsidP="004D057C">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4"/>
          <w:szCs w:val="24"/>
        </w:rPr>
      </w:pPr>
      <w:r w:rsidRPr="008A491F">
        <w:rPr>
          <w:rFonts w:ascii="Arial" w:hAnsi="Arial" w:cs="Arial"/>
          <w:color w:val="000000"/>
          <w:sz w:val="24"/>
          <w:szCs w:val="24"/>
        </w:rPr>
        <w:t>The objective is to complete and disseminate learning as soon as possible. The statutory guidance advises as follows. “The SAB should aim for completion of a SAR within a reasonable period of time and in any event within 6 months of initiating it, unless there are good reasons for a longer period being required; for example, because of potential prejudice to related court proceedings.” Such reasons should be recorded. Most SARs are completed between 6 and 12 months.</w:t>
      </w:r>
    </w:p>
    <w:p w14:paraId="044A3F3B" w14:textId="6233E9CD" w:rsidR="003A1D5F" w:rsidRDefault="003A1D5F" w:rsidP="003A1D5F">
      <w:pPr>
        <w:pStyle w:val="ListParagraph"/>
        <w:numPr>
          <w:ilvl w:val="0"/>
          <w:numId w:val="13"/>
        </w:numPr>
        <w:rPr>
          <w:rFonts w:ascii="Arial" w:hAnsi="Arial" w:cs="Arial"/>
          <w:sz w:val="24"/>
          <w:szCs w:val="24"/>
        </w:rPr>
      </w:pPr>
      <w:bookmarkStart w:id="2" w:name="_Hlk170735028"/>
      <w:r w:rsidRPr="007C6FC5">
        <w:rPr>
          <w:rFonts w:ascii="Arial" w:hAnsi="Arial" w:cs="Arial"/>
          <w:sz w:val="24"/>
          <w:szCs w:val="24"/>
        </w:rPr>
        <w:t>During the S</w:t>
      </w:r>
      <w:r>
        <w:rPr>
          <w:rFonts w:ascii="Arial" w:hAnsi="Arial" w:cs="Arial"/>
          <w:sz w:val="24"/>
          <w:szCs w:val="24"/>
        </w:rPr>
        <w:t>AR</w:t>
      </w:r>
      <w:r w:rsidRPr="007C6FC5">
        <w:rPr>
          <w:rFonts w:ascii="Arial" w:hAnsi="Arial" w:cs="Arial"/>
          <w:sz w:val="24"/>
          <w:szCs w:val="24"/>
        </w:rPr>
        <w:t xml:space="preserve"> process, ownership of the report </w:t>
      </w:r>
      <w:r>
        <w:rPr>
          <w:rFonts w:ascii="Arial" w:hAnsi="Arial" w:cs="Arial"/>
          <w:sz w:val="24"/>
          <w:szCs w:val="24"/>
        </w:rPr>
        <w:t>remains with the SAB</w:t>
      </w:r>
      <w:r w:rsidRPr="007C6FC5">
        <w:rPr>
          <w:rFonts w:ascii="Arial" w:hAnsi="Arial" w:cs="Arial"/>
          <w:sz w:val="24"/>
          <w:szCs w:val="24"/>
        </w:rPr>
        <w:t xml:space="preserve">. Information provided for the SAR </w:t>
      </w:r>
      <w:r>
        <w:rPr>
          <w:rFonts w:ascii="Arial" w:hAnsi="Arial" w:cs="Arial"/>
          <w:sz w:val="24"/>
          <w:szCs w:val="24"/>
        </w:rPr>
        <w:t xml:space="preserve">in the format of </w:t>
      </w:r>
      <w:proofErr w:type="spellStart"/>
      <w:r>
        <w:rPr>
          <w:rFonts w:ascii="Arial" w:hAnsi="Arial" w:cs="Arial"/>
          <w:sz w:val="24"/>
          <w:szCs w:val="24"/>
        </w:rPr>
        <w:t>choronologies</w:t>
      </w:r>
      <w:proofErr w:type="spellEnd"/>
      <w:r>
        <w:rPr>
          <w:rFonts w:ascii="Arial" w:hAnsi="Arial" w:cs="Arial"/>
          <w:sz w:val="24"/>
          <w:szCs w:val="24"/>
        </w:rPr>
        <w:t xml:space="preserve">, IMRs (Individual Management Reviews) or any other form of document </w:t>
      </w:r>
      <w:r w:rsidRPr="007C6FC5">
        <w:rPr>
          <w:rFonts w:ascii="Arial" w:hAnsi="Arial" w:cs="Arial"/>
          <w:sz w:val="24"/>
          <w:szCs w:val="24"/>
        </w:rPr>
        <w:t>by an agency belongs to that agency.</w:t>
      </w:r>
      <w:r>
        <w:rPr>
          <w:rFonts w:ascii="Arial" w:hAnsi="Arial" w:cs="Arial"/>
          <w:sz w:val="24"/>
          <w:szCs w:val="24"/>
        </w:rPr>
        <w:t xml:space="preserve"> </w:t>
      </w:r>
      <w:bookmarkEnd w:id="2"/>
      <w:r w:rsidRPr="007213C9">
        <w:rPr>
          <w:rFonts w:ascii="Arial" w:hAnsi="Arial" w:cs="Arial"/>
          <w:sz w:val="24"/>
          <w:szCs w:val="24"/>
        </w:rPr>
        <w:t>An IMR is a report detailing, analysing and reflecting on the actions, decisions, missed opportunities and areas of good practice within the individual organisation</w:t>
      </w:r>
      <w:r>
        <w:rPr>
          <w:rFonts w:ascii="Arial" w:hAnsi="Arial" w:cs="Arial"/>
          <w:sz w:val="24"/>
          <w:szCs w:val="24"/>
        </w:rPr>
        <w:t>.</w:t>
      </w:r>
      <w:r w:rsidRPr="007213C9">
        <w:rPr>
          <w:rFonts w:ascii="Arial" w:hAnsi="Arial" w:cs="Arial"/>
          <w:sz w:val="24"/>
          <w:szCs w:val="24"/>
        </w:rPr>
        <w:t xml:space="preserve"> The aim of </w:t>
      </w:r>
      <w:r w:rsidR="00C5449B">
        <w:rPr>
          <w:rFonts w:ascii="Arial" w:hAnsi="Arial" w:cs="Arial"/>
          <w:sz w:val="24"/>
          <w:szCs w:val="24"/>
        </w:rPr>
        <w:t>an I</w:t>
      </w:r>
      <w:r w:rsidRPr="007213C9">
        <w:rPr>
          <w:rFonts w:ascii="Arial" w:hAnsi="Arial" w:cs="Arial"/>
          <w:sz w:val="24"/>
          <w:szCs w:val="24"/>
        </w:rPr>
        <w:t>MR should be to look openly and critically at individual and organisational practice and at the context within which people were working.</w:t>
      </w:r>
      <w:r>
        <w:rPr>
          <w:rFonts w:ascii="Arial" w:hAnsi="Arial" w:cs="Arial"/>
          <w:sz w:val="24"/>
          <w:szCs w:val="24"/>
        </w:rPr>
        <w:t xml:space="preserve"> Not all SAR methodologies include chronologies and/or IMRs; the format of information requested varies and is an individual SAB decision. </w:t>
      </w:r>
    </w:p>
    <w:p w14:paraId="3E1BD95C" w14:textId="764B16FB" w:rsidR="00C67FE4" w:rsidRDefault="00C67FE4" w:rsidP="00745D54">
      <w:pPr>
        <w:pStyle w:val="ListParagraph"/>
        <w:numPr>
          <w:ilvl w:val="0"/>
          <w:numId w:val="13"/>
        </w:numPr>
        <w:rPr>
          <w:rFonts w:ascii="Arial" w:hAnsi="Arial" w:cs="Arial"/>
          <w:sz w:val="24"/>
          <w:szCs w:val="24"/>
        </w:rPr>
      </w:pPr>
      <w:r>
        <w:rPr>
          <w:rFonts w:ascii="Arial" w:hAnsi="Arial" w:cs="Arial"/>
          <w:sz w:val="24"/>
          <w:szCs w:val="24"/>
        </w:rPr>
        <w:t xml:space="preserve">It is strongly recommended that SABs work with their Local Authority to provide all commissioned independent </w:t>
      </w:r>
      <w:r w:rsidR="00C5449B">
        <w:rPr>
          <w:rFonts w:ascii="Arial" w:hAnsi="Arial" w:cs="Arial"/>
          <w:sz w:val="24"/>
          <w:szCs w:val="24"/>
        </w:rPr>
        <w:t>reviewers</w:t>
      </w:r>
      <w:r>
        <w:rPr>
          <w:rFonts w:ascii="Arial" w:hAnsi="Arial" w:cs="Arial"/>
          <w:sz w:val="24"/>
          <w:szCs w:val="24"/>
        </w:rPr>
        <w:t xml:space="preserve"> with a contract, confidentiality agreement and data processing agreement which sets out the process and ownership when sharing and storing information. </w:t>
      </w:r>
    </w:p>
    <w:p w14:paraId="275ED34B" w14:textId="7E077B90" w:rsidR="00A8327B" w:rsidRPr="007C6FC5" w:rsidRDefault="00AD04B4" w:rsidP="00745D54">
      <w:pPr>
        <w:pStyle w:val="ListParagraph"/>
        <w:numPr>
          <w:ilvl w:val="0"/>
          <w:numId w:val="13"/>
        </w:numPr>
        <w:rPr>
          <w:rFonts w:ascii="Arial" w:hAnsi="Arial" w:cs="Arial"/>
          <w:sz w:val="24"/>
          <w:szCs w:val="24"/>
        </w:rPr>
      </w:pPr>
      <w:r w:rsidRPr="007C6FC5">
        <w:rPr>
          <w:rFonts w:ascii="Arial" w:hAnsi="Arial" w:cs="Arial"/>
          <w:sz w:val="24"/>
          <w:szCs w:val="24"/>
        </w:rPr>
        <w:t xml:space="preserve">The statutory guidance that accompanies the Care Act advises that the SAB has discretion regarding the methodology to be used, the time period to be reviewed and whether or not the final report is published either in full or in part. </w:t>
      </w:r>
    </w:p>
    <w:p w14:paraId="3569310C" w14:textId="47DE8AC9" w:rsidR="006D21FF" w:rsidRPr="007C6FC5" w:rsidRDefault="00AD04B4" w:rsidP="00745D54">
      <w:pPr>
        <w:pStyle w:val="ListParagraph"/>
        <w:numPr>
          <w:ilvl w:val="0"/>
          <w:numId w:val="13"/>
        </w:numPr>
        <w:rPr>
          <w:rFonts w:ascii="Arial" w:hAnsi="Arial" w:cs="Arial"/>
          <w:sz w:val="24"/>
          <w:szCs w:val="24"/>
        </w:rPr>
      </w:pPr>
      <w:r w:rsidRPr="007C6FC5">
        <w:rPr>
          <w:rFonts w:ascii="Arial" w:hAnsi="Arial" w:cs="Arial"/>
          <w:sz w:val="24"/>
          <w:szCs w:val="24"/>
        </w:rPr>
        <w:t>Quality Markers have been published by the Social Care Institute for Excellence</w:t>
      </w:r>
      <w:r w:rsidR="00EC53C2">
        <w:rPr>
          <w:rFonts w:ascii="Arial" w:hAnsi="Arial" w:cs="Arial"/>
          <w:sz w:val="24"/>
          <w:szCs w:val="24"/>
        </w:rPr>
        <w:t xml:space="preserve"> (SCIE)</w:t>
      </w:r>
      <w:r w:rsidRPr="007C6FC5">
        <w:rPr>
          <w:rFonts w:ascii="Arial" w:hAnsi="Arial" w:cs="Arial"/>
          <w:sz w:val="24"/>
          <w:szCs w:val="24"/>
        </w:rPr>
        <w:t xml:space="preserve">. These are essentially a set of best practice standards for SABs to consider. They cover the entire SAR process, from the point of deciding whether or not to commission a SAR, through decision-making on methodology and family involvement, to discussion of the final report and questions of publication and dissemination. </w:t>
      </w:r>
    </w:p>
    <w:p w14:paraId="2E3D7315" w14:textId="092D5068" w:rsidR="009E59C5" w:rsidRPr="00EE524C" w:rsidRDefault="006D21FF" w:rsidP="006D21FF">
      <w:pPr>
        <w:rPr>
          <w:rFonts w:ascii="Arial" w:hAnsi="Arial" w:cs="Arial"/>
          <w:sz w:val="24"/>
          <w:szCs w:val="24"/>
        </w:rPr>
      </w:pPr>
      <w:r w:rsidRPr="00EE524C">
        <w:rPr>
          <w:rFonts w:ascii="Arial" w:hAnsi="Arial" w:cs="Arial"/>
          <w:b/>
          <w:bCs/>
          <w:sz w:val="24"/>
          <w:szCs w:val="24"/>
        </w:rPr>
        <w:t xml:space="preserve">Section 42 – Adult Safeguarding </w:t>
      </w:r>
      <w:r w:rsidR="0024281F" w:rsidRPr="00EE524C">
        <w:rPr>
          <w:rFonts w:ascii="Arial" w:hAnsi="Arial" w:cs="Arial"/>
          <w:sz w:val="24"/>
          <w:szCs w:val="24"/>
        </w:rPr>
        <w:t xml:space="preserve">  </w:t>
      </w:r>
    </w:p>
    <w:p w14:paraId="18FA96D3" w14:textId="77777777" w:rsidR="007213C9" w:rsidRDefault="00806295" w:rsidP="00745D54">
      <w:pPr>
        <w:pStyle w:val="ListParagraph"/>
        <w:numPr>
          <w:ilvl w:val="0"/>
          <w:numId w:val="14"/>
        </w:numPr>
        <w:rPr>
          <w:rFonts w:ascii="Arial" w:hAnsi="Arial" w:cs="Arial"/>
          <w:sz w:val="24"/>
          <w:szCs w:val="24"/>
        </w:rPr>
      </w:pPr>
      <w:r w:rsidRPr="007C6FC5">
        <w:rPr>
          <w:rFonts w:ascii="Arial" w:hAnsi="Arial" w:cs="Arial"/>
          <w:sz w:val="24"/>
          <w:szCs w:val="24"/>
        </w:rPr>
        <w:t xml:space="preserve">Anyone may refer an adult with care and support needs, who is experiencing or at risk of abuse or neglect (including self-neglect) and who appears unable to protect themselves from that abuse/neglect because of their care and support needs. On receipt of such a referral, the </w:t>
      </w:r>
      <w:r w:rsidR="00D358F3">
        <w:rPr>
          <w:rFonts w:ascii="Arial" w:hAnsi="Arial" w:cs="Arial"/>
          <w:sz w:val="24"/>
          <w:szCs w:val="24"/>
        </w:rPr>
        <w:t>L</w:t>
      </w:r>
      <w:r w:rsidRPr="007C6FC5">
        <w:rPr>
          <w:rFonts w:ascii="Arial" w:hAnsi="Arial" w:cs="Arial"/>
          <w:sz w:val="24"/>
          <w:szCs w:val="24"/>
        </w:rPr>
        <w:t xml:space="preserve">ocal </w:t>
      </w:r>
      <w:r w:rsidR="00D358F3">
        <w:rPr>
          <w:rFonts w:ascii="Arial" w:hAnsi="Arial" w:cs="Arial"/>
          <w:sz w:val="24"/>
          <w:szCs w:val="24"/>
        </w:rPr>
        <w:t>A</w:t>
      </w:r>
      <w:r w:rsidRPr="007C6FC5">
        <w:rPr>
          <w:rFonts w:ascii="Arial" w:hAnsi="Arial" w:cs="Arial"/>
          <w:sz w:val="24"/>
          <w:szCs w:val="24"/>
        </w:rPr>
        <w:t xml:space="preserve">uthority must decide whether to conduct an enquiry or cause an enquiry to be made. </w:t>
      </w:r>
    </w:p>
    <w:p w14:paraId="51FF8849" w14:textId="7EE10144" w:rsidR="007213C9" w:rsidRPr="007213C9" w:rsidRDefault="00806295" w:rsidP="00745D54">
      <w:pPr>
        <w:pStyle w:val="ListParagraph"/>
        <w:numPr>
          <w:ilvl w:val="0"/>
          <w:numId w:val="14"/>
        </w:numPr>
        <w:rPr>
          <w:rFonts w:ascii="Arial" w:hAnsi="Arial" w:cs="Arial"/>
          <w:sz w:val="24"/>
          <w:szCs w:val="24"/>
        </w:rPr>
      </w:pPr>
      <w:r w:rsidRPr="007C6FC5">
        <w:rPr>
          <w:rFonts w:ascii="Arial" w:hAnsi="Arial" w:cs="Arial"/>
          <w:sz w:val="24"/>
          <w:szCs w:val="24"/>
        </w:rPr>
        <w:t>Adult safeguarding enquiries are not normally undertaken where an adult with care and support needs has died, unless there are other individuals potentially or actually at risk.</w:t>
      </w:r>
      <w:r w:rsidR="009E59C5" w:rsidRPr="007C6FC5">
        <w:rPr>
          <w:rFonts w:ascii="Arial" w:hAnsi="Arial" w:cs="Arial"/>
          <w:sz w:val="24"/>
          <w:szCs w:val="24"/>
        </w:rPr>
        <w:t xml:space="preserve"> </w:t>
      </w:r>
      <w:r w:rsidR="007213C9" w:rsidRPr="007213C9">
        <w:rPr>
          <w:rFonts w:ascii="Arial" w:hAnsi="Arial" w:cs="Arial"/>
          <w:sz w:val="24"/>
          <w:szCs w:val="24"/>
        </w:rPr>
        <w:t xml:space="preserve">It aims to decide what, if any, action is needed to help and </w:t>
      </w:r>
      <w:r w:rsidR="007213C9" w:rsidRPr="007213C9">
        <w:rPr>
          <w:rFonts w:ascii="Arial" w:hAnsi="Arial" w:cs="Arial"/>
          <w:sz w:val="24"/>
          <w:szCs w:val="24"/>
        </w:rPr>
        <w:lastRenderedPageBreak/>
        <w:t xml:space="preserve">protect the adult.  It will usually start with asking the adult about their view and wishes, which will often determine what next steps to take.  </w:t>
      </w:r>
    </w:p>
    <w:p w14:paraId="4E199EEA" w14:textId="531C471D" w:rsidR="009E59C5" w:rsidRPr="007C6FC5" w:rsidRDefault="007213C9" w:rsidP="00745D54">
      <w:pPr>
        <w:pStyle w:val="ListParagraph"/>
        <w:numPr>
          <w:ilvl w:val="0"/>
          <w:numId w:val="14"/>
        </w:numPr>
        <w:rPr>
          <w:rFonts w:ascii="Arial" w:hAnsi="Arial" w:cs="Arial"/>
          <w:sz w:val="24"/>
          <w:szCs w:val="24"/>
        </w:rPr>
      </w:pPr>
      <w:r w:rsidRPr="007213C9">
        <w:rPr>
          <w:rFonts w:ascii="Arial" w:hAnsi="Arial" w:cs="Arial"/>
          <w:sz w:val="24"/>
          <w:szCs w:val="24"/>
        </w:rPr>
        <w:t>All those involved in an enquiry must focus on improving the adult's well-being and work together toward that shared aim. At this stage, the local authority also has a duty to consider whether the adult requires an independent advocate to represent and support the adult in the enquiry.</w:t>
      </w:r>
    </w:p>
    <w:p w14:paraId="1CEB15A6" w14:textId="578BCBEA" w:rsidR="008C5974" w:rsidRPr="00EE524C" w:rsidRDefault="008C5974" w:rsidP="008C5974">
      <w:pPr>
        <w:rPr>
          <w:rFonts w:ascii="Arial" w:hAnsi="Arial" w:cs="Arial"/>
          <w:b/>
          <w:bCs/>
          <w:sz w:val="24"/>
          <w:szCs w:val="24"/>
        </w:rPr>
      </w:pPr>
      <w:r w:rsidRPr="00EE524C">
        <w:rPr>
          <w:rFonts w:ascii="Arial" w:hAnsi="Arial" w:cs="Arial"/>
          <w:b/>
          <w:bCs/>
          <w:sz w:val="24"/>
          <w:szCs w:val="24"/>
        </w:rPr>
        <w:t>Coronial Processes</w:t>
      </w:r>
    </w:p>
    <w:p w14:paraId="6250B516" w14:textId="7AF9907C" w:rsidR="002D2EC4" w:rsidRPr="00EE524C" w:rsidRDefault="002D2EC4" w:rsidP="00745D54">
      <w:pPr>
        <w:pStyle w:val="ListParagraph"/>
        <w:numPr>
          <w:ilvl w:val="0"/>
          <w:numId w:val="14"/>
        </w:numPr>
        <w:rPr>
          <w:rFonts w:ascii="Arial" w:hAnsi="Arial" w:cs="Arial"/>
          <w:sz w:val="24"/>
          <w:szCs w:val="24"/>
        </w:rPr>
      </w:pPr>
      <w:r w:rsidRPr="00EE524C">
        <w:rPr>
          <w:rFonts w:ascii="Arial" w:hAnsi="Arial" w:cs="Arial"/>
          <w:sz w:val="24"/>
          <w:szCs w:val="24"/>
        </w:rPr>
        <w:t xml:space="preserve">Coroners are independent judicial officers and are either doctors or lawyers, appointed by the </w:t>
      </w:r>
      <w:r w:rsidR="00D358F3">
        <w:rPr>
          <w:rFonts w:ascii="Arial" w:hAnsi="Arial" w:cs="Arial"/>
          <w:sz w:val="24"/>
          <w:szCs w:val="24"/>
        </w:rPr>
        <w:t>L</w:t>
      </w:r>
      <w:r w:rsidRPr="00EE524C">
        <w:rPr>
          <w:rFonts w:ascii="Arial" w:hAnsi="Arial" w:cs="Arial"/>
          <w:sz w:val="24"/>
          <w:szCs w:val="24"/>
        </w:rPr>
        <w:t xml:space="preserve">ocal </w:t>
      </w:r>
      <w:r w:rsidR="00D358F3">
        <w:rPr>
          <w:rFonts w:ascii="Arial" w:hAnsi="Arial" w:cs="Arial"/>
          <w:sz w:val="24"/>
          <w:szCs w:val="24"/>
        </w:rPr>
        <w:t>A</w:t>
      </w:r>
      <w:r w:rsidRPr="00EE524C">
        <w:rPr>
          <w:rFonts w:ascii="Arial" w:hAnsi="Arial" w:cs="Arial"/>
          <w:sz w:val="24"/>
          <w:szCs w:val="24"/>
        </w:rPr>
        <w:t>uthority, with a statutory duty to investigate the cause of certain deaths.</w:t>
      </w:r>
    </w:p>
    <w:p w14:paraId="2B3EC03F" w14:textId="498495B2" w:rsidR="002D2EC4" w:rsidRPr="00EE524C" w:rsidRDefault="002D2EC4" w:rsidP="00745D54">
      <w:pPr>
        <w:pStyle w:val="ListParagraph"/>
        <w:numPr>
          <w:ilvl w:val="0"/>
          <w:numId w:val="14"/>
        </w:numPr>
        <w:rPr>
          <w:rFonts w:ascii="Arial" w:hAnsi="Arial" w:cs="Arial"/>
          <w:sz w:val="24"/>
          <w:szCs w:val="24"/>
        </w:rPr>
      </w:pPr>
      <w:r w:rsidRPr="00EE524C">
        <w:rPr>
          <w:rFonts w:ascii="Arial" w:hAnsi="Arial" w:cs="Arial"/>
          <w:sz w:val="24"/>
          <w:szCs w:val="24"/>
        </w:rPr>
        <w:t>Coroner</w:t>
      </w:r>
      <w:r w:rsidR="005F775E" w:rsidRPr="00EE524C">
        <w:rPr>
          <w:rFonts w:ascii="Arial" w:hAnsi="Arial" w:cs="Arial"/>
          <w:sz w:val="24"/>
          <w:szCs w:val="24"/>
        </w:rPr>
        <w:t>s</w:t>
      </w:r>
      <w:r w:rsidRPr="00EE524C">
        <w:rPr>
          <w:rFonts w:ascii="Arial" w:hAnsi="Arial" w:cs="Arial"/>
          <w:sz w:val="24"/>
          <w:szCs w:val="24"/>
        </w:rPr>
        <w:t xml:space="preserve"> ha</w:t>
      </w:r>
      <w:r w:rsidR="005F775E" w:rsidRPr="00EE524C">
        <w:rPr>
          <w:rFonts w:ascii="Arial" w:hAnsi="Arial" w:cs="Arial"/>
          <w:sz w:val="24"/>
          <w:szCs w:val="24"/>
        </w:rPr>
        <w:t>ve</w:t>
      </w:r>
      <w:r w:rsidRPr="00EE524C">
        <w:rPr>
          <w:rFonts w:ascii="Arial" w:hAnsi="Arial" w:cs="Arial"/>
          <w:sz w:val="24"/>
          <w:szCs w:val="24"/>
        </w:rPr>
        <w:t xml:space="preserve"> a duty to investigate certain deaths</w:t>
      </w:r>
      <w:r w:rsidR="005F775E" w:rsidRPr="00EE524C">
        <w:rPr>
          <w:rFonts w:ascii="Arial" w:hAnsi="Arial" w:cs="Arial"/>
          <w:sz w:val="24"/>
          <w:szCs w:val="24"/>
        </w:rPr>
        <w:t xml:space="preserve"> under section 5 of the Coroners and Justice Act </w:t>
      </w:r>
      <w:r w:rsidR="00752FBB">
        <w:rPr>
          <w:rFonts w:ascii="Arial" w:hAnsi="Arial" w:cs="Arial"/>
          <w:sz w:val="24"/>
          <w:szCs w:val="24"/>
        </w:rPr>
        <w:t>(</w:t>
      </w:r>
      <w:r w:rsidR="005F775E" w:rsidRPr="00EE524C">
        <w:rPr>
          <w:rFonts w:ascii="Arial" w:hAnsi="Arial" w:cs="Arial"/>
          <w:sz w:val="24"/>
          <w:szCs w:val="24"/>
        </w:rPr>
        <w:t>2009</w:t>
      </w:r>
      <w:r w:rsidR="00752FBB">
        <w:rPr>
          <w:rFonts w:ascii="Arial" w:hAnsi="Arial" w:cs="Arial"/>
          <w:sz w:val="24"/>
          <w:szCs w:val="24"/>
        </w:rPr>
        <w:t>)</w:t>
      </w:r>
      <w:r w:rsidR="005F775E" w:rsidRPr="00EE524C">
        <w:rPr>
          <w:rFonts w:ascii="Arial" w:hAnsi="Arial" w:cs="Arial"/>
          <w:sz w:val="24"/>
          <w:szCs w:val="24"/>
        </w:rPr>
        <w:t xml:space="preserve"> </w:t>
      </w:r>
      <w:r w:rsidRPr="00EE524C">
        <w:rPr>
          <w:rFonts w:ascii="Arial" w:hAnsi="Arial" w:cs="Arial"/>
          <w:sz w:val="24"/>
          <w:szCs w:val="24"/>
        </w:rPr>
        <w:t>if th</w:t>
      </w:r>
      <w:r w:rsidR="005F775E" w:rsidRPr="00EE524C">
        <w:rPr>
          <w:rFonts w:ascii="Arial" w:hAnsi="Arial" w:cs="Arial"/>
          <w:sz w:val="24"/>
          <w:szCs w:val="24"/>
        </w:rPr>
        <w:t>ey</w:t>
      </w:r>
      <w:r w:rsidRPr="00EE524C">
        <w:rPr>
          <w:rFonts w:ascii="Arial" w:hAnsi="Arial" w:cs="Arial"/>
          <w:sz w:val="24"/>
          <w:szCs w:val="24"/>
        </w:rPr>
        <w:t xml:space="preserve"> ha</w:t>
      </w:r>
      <w:r w:rsidR="005F775E" w:rsidRPr="00EE524C">
        <w:rPr>
          <w:rFonts w:ascii="Arial" w:hAnsi="Arial" w:cs="Arial"/>
          <w:sz w:val="24"/>
          <w:szCs w:val="24"/>
        </w:rPr>
        <w:t>ve</w:t>
      </w:r>
      <w:r w:rsidRPr="00EE524C">
        <w:rPr>
          <w:rFonts w:ascii="Arial" w:hAnsi="Arial" w:cs="Arial"/>
          <w:sz w:val="24"/>
          <w:szCs w:val="24"/>
        </w:rPr>
        <w:t xml:space="preserve"> reason to suspect that:</w:t>
      </w:r>
    </w:p>
    <w:p w14:paraId="2161F4EC" w14:textId="77777777" w:rsidR="002D2EC4" w:rsidRPr="00EE524C" w:rsidRDefault="002D2EC4" w:rsidP="00D862D7">
      <w:pPr>
        <w:ind w:left="720" w:firstLine="720"/>
        <w:rPr>
          <w:rFonts w:ascii="Arial" w:hAnsi="Arial" w:cs="Arial"/>
          <w:sz w:val="24"/>
          <w:szCs w:val="24"/>
        </w:rPr>
      </w:pPr>
      <w:r w:rsidRPr="00EE524C">
        <w:rPr>
          <w:rFonts w:ascii="Arial" w:hAnsi="Arial" w:cs="Arial"/>
          <w:sz w:val="24"/>
          <w:szCs w:val="24"/>
        </w:rPr>
        <w:t>(a) the deceased died a violent or unnatural death,</w:t>
      </w:r>
    </w:p>
    <w:p w14:paraId="45FDD8E0" w14:textId="77777777" w:rsidR="002D2EC4" w:rsidRPr="00EE524C" w:rsidRDefault="002D2EC4" w:rsidP="00D862D7">
      <w:pPr>
        <w:ind w:left="720" w:firstLine="720"/>
        <w:rPr>
          <w:rFonts w:ascii="Arial" w:hAnsi="Arial" w:cs="Arial"/>
          <w:sz w:val="24"/>
          <w:szCs w:val="24"/>
        </w:rPr>
      </w:pPr>
      <w:r w:rsidRPr="00EE524C">
        <w:rPr>
          <w:rFonts w:ascii="Arial" w:hAnsi="Arial" w:cs="Arial"/>
          <w:sz w:val="24"/>
          <w:szCs w:val="24"/>
        </w:rPr>
        <w:t>(b) the cause of death is unknown, or</w:t>
      </w:r>
    </w:p>
    <w:p w14:paraId="3675ECBB" w14:textId="77777777" w:rsidR="002D2EC4" w:rsidRPr="00EE524C" w:rsidRDefault="002D2EC4" w:rsidP="00D862D7">
      <w:pPr>
        <w:ind w:left="720" w:firstLine="720"/>
        <w:rPr>
          <w:rFonts w:ascii="Arial" w:hAnsi="Arial" w:cs="Arial"/>
          <w:sz w:val="24"/>
          <w:szCs w:val="24"/>
        </w:rPr>
      </w:pPr>
      <w:r w:rsidRPr="00EE524C">
        <w:rPr>
          <w:rFonts w:ascii="Arial" w:hAnsi="Arial" w:cs="Arial"/>
          <w:sz w:val="24"/>
          <w:szCs w:val="24"/>
        </w:rPr>
        <w:t>(c) the deceased died while in custody or otherwise in state detention.</w:t>
      </w:r>
    </w:p>
    <w:p w14:paraId="59EA8DB4" w14:textId="39BD8E80" w:rsidR="005F775E" w:rsidRPr="00EE524C" w:rsidRDefault="002D2EC4" w:rsidP="00745D54">
      <w:pPr>
        <w:pStyle w:val="ListParagraph"/>
        <w:numPr>
          <w:ilvl w:val="0"/>
          <w:numId w:val="14"/>
        </w:numPr>
        <w:rPr>
          <w:rFonts w:ascii="Arial" w:hAnsi="Arial" w:cs="Arial"/>
          <w:sz w:val="24"/>
          <w:szCs w:val="24"/>
        </w:rPr>
      </w:pPr>
      <w:r w:rsidRPr="00EE524C">
        <w:rPr>
          <w:rFonts w:ascii="Arial" w:hAnsi="Arial" w:cs="Arial"/>
          <w:sz w:val="24"/>
          <w:szCs w:val="24"/>
        </w:rPr>
        <w:t xml:space="preserve">The purpose of an </w:t>
      </w:r>
      <w:r w:rsidR="00ED734E">
        <w:rPr>
          <w:rFonts w:ascii="Arial" w:hAnsi="Arial" w:cs="Arial"/>
          <w:sz w:val="24"/>
          <w:szCs w:val="24"/>
        </w:rPr>
        <w:t>i</w:t>
      </w:r>
      <w:r w:rsidRPr="00EE524C">
        <w:rPr>
          <w:rFonts w:ascii="Arial" w:hAnsi="Arial" w:cs="Arial"/>
          <w:sz w:val="24"/>
          <w:szCs w:val="24"/>
        </w:rPr>
        <w:t xml:space="preserve">nquest is not to determine who was responsible for a death and Coroners are unable to consider criminal liability as part of their investigation – there are other processes in place for this, including criminal and civil courts. </w:t>
      </w:r>
      <w:r w:rsidR="005F775E" w:rsidRPr="00EE524C">
        <w:rPr>
          <w:rFonts w:ascii="Arial" w:hAnsi="Arial" w:cs="Arial"/>
          <w:sz w:val="24"/>
          <w:szCs w:val="24"/>
        </w:rPr>
        <w:t>An inquest is held to determine</w:t>
      </w:r>
    </w:p>
    <w:p w14:paraId="3B6A021D" w14:textId="789CB096" w:rsidR="005F775E" w:rsidRPr="00EE524C" w:rsidRDefault="002D2EC4" w:rsidP="00745D54">
      <w:pPr>
        <w:pStyle w:val="ListParagraph"/>
        <w:numPr>
          <w:ilvl w:val="0"/>
          <w:numId w:val="9"/>
        </w:numPr>
        <w:rPr>
          <w:rFonts w:ascii="Arial" w:hAnsi="Arial" w:cs="Arial"/>
          <w:sz w:val="24"/>
          <w:szCs w:val="24"/>
        </w:rPr>
      </w:pPr>
      <w:r w:rsidRPr="00EE524C">
        <w:rPr>
          <w:rFonts w:ascii="Arial" w:hAnsi="Arial" w:cs="Arial"/>
          <w:sz w:val="24"/>
          <w:szCs w:val="24"/>
        </w:rPr>
        <w:t>who died</w:t>
      </w:r>
    </w:p>
    <w:p w14:paraId="66A987CE" w14:textId="39E2BF77" w:rsidR="005F775E" w:rsidRPr="00EE524C" w:rsidRDefault="002D2EC4" w:rsidP="00745D54">
      <w:pPr>
        <w:pStyle w:val="ListParagraph"/>
        <w:numPr>
          <w:ilvl w:val="0"/>
          <w:numId w:val="9"/>
        </w:numPr>
        <w:rPr>
          <w:rFonts w:ascii="Arial" w:hAnsi="Arial" w:cs="Arial"/>
          <w:sz w:val="24"/>
          <w:szCs w:val="24"/>
        </w:rPr>
      </w:pPr>
      <w:r w:rsidRPr="00EE524C">
        <w:rPr>
          <w:rFonts w:ascii="Arial" w:hAnsi="Arial" w:cs="Arial"/>
          <w:sz w:val="24"/>
          <w:szCs w:val="24"/>
        </w:rPr>
        <w:t>where they died</w:t>
      </w:r>
    </w:p>
    <w:p w14:paraId="1A4E2A98" w14:textId="4B5668CF" w:rsidR="005F775E" w:rsidRPr="00EE524C" w:rsidRDefault="002D2EC4" w:rsidP="00745D54">
      <w:pPr>
        <w:pStyle w:val="ListParagraph"/>
        <w:numPr>
          <w:ilvl w:val="0"/>
          <w:numId w:val="9"/>
        </w:numPr>
        <w:rPr>
          <w:rFonts w:ascii="Arial" w:hAnsi="Arial" w:cs="Arial"/>
          <w:sz w:val="24"/>
          <w:szCs w:val="24"/>
        </w:rPr>
      </w:pPr>
      <w:r w:rsidRPr="00EE524C">
        <w:rPr>
          <w:rFonts w:ascii="Arial" w:hAnsi="Arial" w:cs="Arial"/>
          <w:sz w:val="24"/>
          <w:szCs w:val="24"/>
        </w:rPr>
        <w:t>when they died</w:t>
      </w:r>
    </w:p>
    <w:p w14:paraId="4BB7367E" w14:textId="5B16D7D2" w:rsidR="002D2EC4" w:rsidRPr="00EE524C" w:rsidRDefault="002D2EC4" w:rsidP="00745D54">
      <w:pPr>
        <w:pStyle w:val="ListParagraph"/>
        <w:numPr>
          <w:ilvl w:val="0"/>
          <w:numId w:val="9"/>
        </w:numPr>
        <w:rPr>
          <w:rFonts w:ascii="Arial" w:hAnsi="Arial" w:cs="Arial"/>
          <w:sz w:val="24"/>
          <w:szCs w:val="24"/>
        </w:rPr>
      </w:pPr>
      <w:r w:rsidRPr="00EE524C">
        <w:rPr>
          <w:rFonts w:ascii="Arial" w:hAnsi="Arial" w:cs="Arial"/>
          <w:sz w:val="24"/>
          <w:szCs w:val="24"/>
        </w:rPr>
        <w:t>how they came to their death</w:t>
      </w:r>
    </w:p>
    <w:p w14:paraId="16628063" w14:textId="77777777" w:rsidR="00D862D7" w:rsidRPr="00EE524C" w:rsidRDefault="00D862D7" w:rsidP="00D862D7">
      <w:pPr>
        <w:pStyle w:val="ListParagraph"/>
        <w:ind w:left="1080"/>
        <w:rPr>
          <w:rFonts w:ascii="Arial" w:hAnsi="Arial" w:cs="Arial"/>
          <w:sz w:val="24"/>
          <w:szCs w:val="24"/>
        </w:rPr>
      </w:pPr>
    </w:p>
    <w:p w14:paraId="3766005D" w14:textId="16448474" w:rsidR="002D2EC4" w:rsidRPr="00EE524C" w:rsidRDefault="005F775E" w:rsidP="00745D54">
      <w:pPr>
        <w:pStyle w:val="ListParagraph"/>
        <w:numPr>
          <w:ilvl w:val="0"/>
          <w:numId w:val="14"/>
        </w:numPr>
        <w:rPr>
          <w:rFonts w:ascii="Arial" w:hAnsi="Arial" w:cs="Arial"/>
          <w:sz w:val="24"/>
          <w:szCs w:val="24"/>
        </w:rPr>
      </w:pPr>
      <w:r w:rsidRPr="00EE524C">
        <w:rPr>
          <w:rFonts w:ascii="Arial" w:hAnsi="Arial" w:cs="Arial"/>
          <w:sz w:val="24"/>
          <w:szCs w:val="24"/>
        </w:rPr>
        <w:t>Coroners</w:t>
      </w:r>
      <w:r w:rsidR="002D2EC4" w:rsidRPr="00EE524C">
        <w:rPr>
          <w:rFonts w:ascii="Arial" w:hAnsi="Arial" w:cs="Arial"/>
          <w:sz w:val="24"/>
          <w:szCs w:val="24"/>
        </w:rPr>
        <w:t xml:space="preserve"> must ensure that the relevant facts are fully and fairly investigated and are subject to public scrutiny during the inquest hearing. </w:t>
      </w:r>
      <w:r w:rsidRPr="00EE524C">
        <w:rPr>
          <w:rFonts w:ascii="Arial" w:hAnsi="Arial" w:cs="Arial"/>
          <w:sz w:val="24"/>
          <w:szCs w:val="24"/>
        </w:rPr>
        <w:t>Coroners</w:t>
      </w:r>
      <w:r w:rsidR="002D2EC4" w:rsidRPr="00EE524C">
        <w:rPr>
          <w:rFonts w:ascii="Arial" w:hAnsi="Arial" w:cs="Arial"/>
          <w:sz w:val="24"/>
          <w:szCs w:val="24"/>
        </w:rPr>
        <w:t xml:space="preserve"> alone </w:t>
      </w:r>
      <w:r w:rsidRPr="00EE524C">
        <w:rPr>
          <w:rFonts w:ascii="Arial" w:hAnsi="Arial" w:cs="Arial"/>
          <w:sz w:val="24"/>
          <w:szCs w:val="24"/>
        </w:rPr>
        <w:t>are</w:t>
      </w:r>
      <w:r w:rsidR="002D2EC4" w:rsidRPr="00EE524C">
        <w:rPr>
          <w:rFonts w:ascii="Arial" w:hAnsi="Arial" w:cs="Arial"/>
          <w:sz w:val="24"/>
          <w:szCs w:val="24"/>
        </w:rPr>
        <w:t xml:space="preserve"> responsible for deciding on the scope of the inquest and the evidence to be called</w:t>
      </w:r>
      <w:r w:rsidRPr="00EE524C">
        <w:rPr>
          <w:rFonts w:ascii="Arial" w:hAnsi="Arial" w:cs="Arial"/>
          <w:sz w:val="24"/>
          <w:szCs w:val="24"/>
        </w:rPr>
        <w:t xml:space="preserve">, with the agencies involved contacted directly for information and named </w:t>
      </w:r>
      <w:r w:rsidR="00C720F7">
        <w:rPr>
          <w:rFonts w:ascii="Arial" w:hAnsi="Arial" w:cs="Arial"/>
          <w:sz w:val="24"/>
          <w:szCs w:val="24"/>
        </w:rPr>
        <w:t>individuals</w:t>
      </w:r>
      <w:r w:rsidR="00C720F7" w:rsidRPr="00EE524C">
        <w:rPr>
          <w:rFonts w:ascii="Arial" w:hAnsi="Arial" w:cs="Arial"/>
          <w:sz w:val="24"/>
          <w:szCs w:val="24"/>
        </w:rPr>
        <w:t xml:space="preserve"> </w:t>
      </w:r>
      <w:r w:rsidRPr="00EE524C">
        <w:rPr>
          <w:rFonts w:ascii="Arial" w:hAnsi="Arial" w:cs="Arial"/>
          <w:sz w:val="24"/>
          <w:szCs w:val="24"/>
        </w:rPr>
        <w:t>required to attend an Inquest and provide evidence.</w:t>
      </w:r>
      <w:r w:rsidR="002D2EC4" w:rsidRPr="00EE524C">
        <w:rPr>
          <w:rFonts w:ascii="Arial" w:hAnsi="Arial" w:cs="Arial"/>
          <w:sz w:val="24"/>
          <w:szCs w:val="24"/>
        </w:rPr>
        <w:t xml:space="preserve"> </w:t>
      </w:r>
      <w:r w:rsidRPr="00EE524C">
        <w:rPr>
          <w:rFonts w:ascii="Arial" w:hAnsi="Arial" w:cs="Arial"/>
          <w:sz w:val="24"/>
          <w:szCs w:val="24"/>
        </w:rPr>
        <w:t>Each inquest is different and the agencies involved and information request</w:t>
      </w:r>
      <w:r w:rsidR="00ED734E">
        <w:rPr>
          <w:rFonts w:ascii="Arial" w:hAnsi="Arial" w:cs="Arial"/>
          <w:sz w:val="24"/>
          <w:szCs w:val="24"/>
        </w:rPr>
        <w:t>ed</w:t>
      </w:r>
      <w:r w:rsidRPr="00EE524C">
        <w:rPr>
          <w:rFonts w:ascii="Arial" w:hAnsi="Arial" w:cs="Arial"/>
          <w:sz w:val="24"/>
          <w:szCs w:val="24"/>
        </w:rPr>
        <w:t xml:space="preserve"> will vary from ca</w:t>
      </w:r>
      <w:r w:rsidR="00ED5B0A">
        <w:rPr>
          <w:rFonts w:ascii="Arial" w:hAnsi="Arial" w:cs="Arial"/>
          <w:sz w:val="24"/>
          <w:szCs w:val="24"/>
        </w:rPr>
        <w:t>s</w:t>
      </w:r>
      <w:r w:rsidRPr="00EE524C">
        <w:rPr>
          <w:rFonts w:ascii="Arial" w:hAnsi="Arial" w:cs="Arial"/>
          <w:sz w:val="24"/>
          <w:szCs w:val="24"/>
        </w:rPr>
        <w:t xml:space="preserve">e to case. </w:t>
      </w:r>
    </w:p>
    <w:p w14:paraId="2737795A" w14:textId="77777777" w:rsidR="00E820DC" w:rsidRPr="00EE524C" w:rsidRDefault="00E820DC" w:rsidP="00E820DC">
      <w:pPr>
        <w:pStyle w:val="ListParagraph"/>
        <w:rPr>
          <w:rFonts w:ascii="Arial" w:hAnsi="Arial" w:cs="Arial"/>
          <w:sz w:val="24"/>
          <w:szCs w:val="24"/>
        </w:rPr>
      </w:pPr>
    </w:p>
    <w:p w14:paraId="067D5E15" w14:textId="253B764B" w:rsidR="00D862D7" w:rsidRPr="008A491F" w:rsidRDefault="002D2EC4" w:rsidP="002B00BB">
      <w:pPr>
        <w:pStyle w:val="ListParagraph"/>
        <w:numPr>
          <w:ilvl w:val="0"/>
          <w:numId w:val="14"/>
        </w:numPr>
        <w:rPr>
          <w:rFonts w:ascii="Arial" w:hAnsi="Arial" w:cs="Arial"/>
          <w:b/>
          <w:bCs/>
          <w:sz w:val="24"/>
          <w:szCs w:val="24"/>
        </w:rPr>
      </w:pPr>
      <w:r w:rsidRPr="00436690">
        <w:rPr>
          <w:rFonts w:ascii="Arial" w:hAnsi="Arial" w:cs="Arial"/>
          <w:sz w:val="24"/>
          <w:szCs w:val="24"/>
        </w:rPr>
        <w:t>The coroner must complete an inquest with</w:t>
      </w:r>
      <w:r w:rsidR="00A927CA">
        <w:rPr>
          <w:rFonts w:ascii="Arial" w:hAnsi="Arial" w:cs="Arial"/>
          <w:sz w:val="24"/>
          <w:szCs w:val="24"/>
        </w:rPr>
        <w:t>in</w:t>
      </w:r>
      <w:r w:rsidRPr="00436690">
        <w:rPr>
          <w:rFonts w:ascii="Arial" w:hAnsi="Arial" w:cs="Arial"/>
          <w:sz w:val="24"/>
          <w:szCs w:val="24"/>
        </w:rPr>
        <w:t xml:space="preserve"> 6 months of the date on which the coroner is made aware of the death, or as soon as reasonably practicable after that date. There may be various reasons for the Coroner not being able to complete the inquest within this timescale. Where an inquest is not completed within one year of the date on which the death was reported, the </w:t>
      </w:r>
      <w:proofErr w:type="gramStart"/>
      <w:r w:rsidRPr="00436690">
        <w:rPr>
          <w:rFonts w:ascii="Arial" w:hAnsi="Arial" w:cs="Arial"/>
          <w:sz w:val="24"/>
          <w:szCs w:val="24"/>
        </w:rPr>
        <w:t>Coroner</w:t>
      </w:r>
      <w:proofErr w:type="gramEnd"/>
      <w:r w:rsidRPr="00436690">
        <w:rPr>
          <w:rFonts w:ascii="Arial" w:hAnsi="Arial" w:cs="Arial"/>
          <w:sz w:val="24"/>
          <w:szCs w:val="24"/>
        </w:rPr>
        <w:t xml:space="preserve"> is under a duty to notify the Chief Coroner and provide reasons for </w:t>
      </w:r>
      <w:r w:rsidRPr="002B00BB">
        <w:rPr>
          <w:rFonts w:ascii="Arial" w:hAnsi="Arial" w:cs="Arial"/>
          <w:sz w:val="24"/>
          <w:szCs w:val="24"/>
        </w:rPr>
        <w:t>the delay.</w:t>
      </w:r>
    </w:p>
    <w:p w14:paraId="2F08A132" w14:textId="77777777" w:rsidR="008A491F" w:rsidRPr="008A491F" w:rsidRDefault="008A491F" w:rsidP="008A491F">
      <w:pPr>
        <w:pStyle w:val="ListParagraph"/>
        <w:rPr>
          <w:rFonts w:ascii="Arial" w:hAnsi="Arial" w:cs="Arial"/>
          <w:b/>
          <w:bCs/>
          <w:sz w:val="24"/>
          <w:szCs w:val="24"/>
        </w:rPr>
      </w:pPr>
    </w:p>
    <w:p w14:paraId="168A705B" w14:textId="74B68D20" w:rsidR="00C67FE4" w:rsidRPr="00C67FE4" w:rsidRDefault="002B00BB" w:rsidP="00C67FE4">
      <w:pPr>
        <w:pStyle w:val="ListParagraph"/>
        <w:rPr>
          <w:rFonts w:ascii="Arial" w:hAnsi="Arial" w:cs="Arial"/>
          <w:b/>
          <w:bCs/>
          <w:sz w:val="24"/>
          <w:szCs w:val="24"/>
        </w:rPr>
      </w:pPr>
      <w:r w:rsidRPr="002B00BB">
        <w:rPr>
          <w:rFonts w:ascii="Arial" w:eastAsiaTheme="minorEastAsia" w:hAnsi="Arial" w:cs="Arial"/>
          <w:b/>
          <w:bCs/>
          <w:noProof/>
          <w:sz w:val="24"/>
          <w:szCs w:val="24"/>
          <w:lang w:eastAsia="en-GB"/>
        </w:rPr>
        <w:lastRenderedPageBreak/>
        <mc:AlternateContent>
          <mc:Choice Requires="wps">
            <w:drawing>
              <wp:anchor distT="0" distB="0" distL="114300" distR="114300" simplePos="0" relativeHeight="251687936" behindDoc="0" locked="0" layoutInCell="1" allowOverlap="1" wp14:anchorId="6F6C6DED" wp14:editId="1A50FC37">
                <wp:simplePos x="0" y="0"/>
                <wp:positionH relativeFrom="margin">
                  <wp:align>center</wp:align>
                </wp:positionH>
                <wp:positionV relativeFrom="paragraph">
                  <wp:posOffset>67945</wp:posOffset>
                </wp:positionV>
                <wp:extent cx="6413500" cy="5003800"/>
                <wp:effectExtent l="0" t="0" r="25400" b="25400"/>
                <wp:wrapNone/>
                <wp:docPr id="10" name="Rectangle: Rounded Corners 10"/>
                <wp:cNvGraphicFramePr/>
                <a:graphic xmlns:a="http://schemas.openxmlformats.org/drawingml/2006/main">
                  <a:graphicData uri="http://schemas.microsoft.com/office/word/2010/wordprocessingShape">
                    <wps:wsp>
                      <wps:cNvSpPr/>
                      <wps:spPr>
                        <a:xfrm>
                          <a:off x="0" y="0"/>
                          <a:ext cx="6413500" cy="5003800"/>
                        </a:xfrm>
                        <a:prstGeom prst="round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33CAB267" w14:textId="77777777" w:rsidR="002B00BB" w:rsidRPr="006D6745" w:rsidRDefault="002B00BB" w:rsidP="002B00BB">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examples</w:t>
                            </w:r>
                          </w:p>
                          <w:p w14:paraId="022ADEE1" w14:textId="77777777" w:rsidR="002B00BB"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 xml:space="preserve">WSAB had commissioned a SAR and notified the coroner. Several </w:t>
                            </w:r>
                            <w:r>
                              <w:rPr>
                                <w:rFonts w:ascii="Arial Rounded MT Bold" w:hAnsi="Arial Rounded MT Bold"/>
                                <w:color w:val="000000" w:themeColor="text1"/>
                                <w:sz w:val="24"/>
                                <w:szCs w:val="24"/>
                              </w:rPr>
                              <w:t>agencies involved with both the inquest and the SAR felt that staff could not contribute fully to the SAR whilst the inquest hearing was pending, mainly because they were aware that family members were intending to pursue claims against the services involved. In discussions with the coroner, the agencies involved and family members, it was agreed that the SAR would proceed in two stages. The reviewer would initially consider all available documentary evidence and produce an interim report, which was signed off by the SAB. This would be shared with the coroner and disclosed in inquest proceedings. Following the inquest, the SAR process would resume, with learning events and family involvement, following which a final report would be signed off by the SAB and disclosed to the coroner.</w:t>
                            </w:r>
                          </w:p>
                          <w:p w14:paraId="41B51FD3" w14:textId="7BC3FDD0" w:rsidR="002B00BB" w:rsidRPr="006D6745"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 xml:space="preserve">This two-stage process was followed in another case by YSAB when the SAR </w:t>
                            </w:r>
                            <w:r w:rsidR="000C7F83">
                              <w:rPr>
                                <w:rFonts w:ascii="Arial Rounded MT Bold" w:hAnsi="Arial Rounded MT Bold"/>
                                <w:color w:val="000000" w:themeColor="text1"/>
                                <w:sz w:val="24"/>
                                <w:szCs w:val="24"/>
                              </w:rPr>
                              <w:t>reviewer</w:t>
                            </w:r>
                            <w:r w:rsidRPr="006D6745">
                              <w:rPr>
                                <w:rFonts w:ascii="Arial Rounded MT Bold" w:hAnsi="Arial Rounded MT Bold"/>
                                <w:color w:val="000000" w:themeColor="text1"/>
                                <w:sz w:val="24"/>
                                <w:szCs w:val="24"/>
                              </w:rPr>
                              <w:t xml:space="preserve"> was also present at the inquest to answer questions about the interim report.</w:t>
                            </w:r>
                          </w:p>
                          <w:p w14:paraId="5C92C36F" w14:textId="77777777" w:rsidR="002B00BB" w:rsidRPr="006D6745"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In one case, involving the death of a young adult, the coroner indicated in their summing up that it would be appropriate for TSAB to consider conducting a SAR. One of the agencies involved subsequently referred the case to the SAB and a review was commissioned and completed. The final report, agreed by the SAB, was sent to the coroner.</w:t>
                            </w:r>
                          </w:p>
                          <w:p w14:paraId="05606BBE" w14:textId="77777777" w:rsidR="002B00BB" w:rsidRPr="00E0792F" w:rsidRDefault="002B00BB" w:rsidP="002B00BB">
                            <w:pPr>
                              <w:pStyle w:val="ListParagraph"/>
                              <w:rPr>
                                <w:rFonts w:ascii="Arial Rounded MT Bold" w:hAnsi="Arial Rounded MT Bold"/>
                                <w:color w:val="000000" w:themeColor="text1"/>
                                <w:sz w:val="24"/>
                                <w:szCs w:val="24"/>
                              </w:rPr>
                            </w:pPr>
                          </w:p>
                          <w:p w14:paraId="5F121982" w14:textId="77777777" w:rsidR="002B00BB" w:rsidRDefault="002B00BB" w:rsidP="002B00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C6DED" id="Rectangle: Rounded Corners 10" o:spid="_x0000_s1028" style="position:absolute;left:0;text-align:left;margin-left:0;margin-top:5.35pt;width:505pt;height:394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" fillcolor="#fff2cc" strokecolor="#2f528f" strokeweight="1pt">
                <v:stroke joinstyle="miter"/>
                <v:textbox>
                  <w:txbxContent>
                    <w:p w14:paraId="33CAB267" w14:textId="77777777" w:rsidR="002B00BB" w:rsidRPr="006D6745" w:rsidRDefault="002B00BB" w:rsidP="002B00BB">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examples</w:t>
                      </w:r>
                    </w:p>
                    <w:p w14:paraId="022ADEE1" w14:textId="77777777" w:rsidR="002B00BB"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 xml:space="preserve">WSAB had commissioned a SAR and notified the coroner. Several </w:t>
                      </w:r>
                      <w:r>
                        <w:rPr>
                          <w:rFonts w:ascii="Arial Rounded MT Bold" w:hAnsi="Arial Rounded MT Bold"/>
                          <w:color w:val="000000" w:themeColor="text1"/>
                          <w:sz w:val="24"/>
                          <w:szCs w:val="24"/>
                        </w:rPr>
                        <w:t>agencies involved with both the inquest and the SAR felt that staff could not contribute fully to the SAR whilst the inquest hearing was pending, mainly because they were aware that family members were intending to pursue claims against the services involved. In discussions with the coroner, the agencies involved and family members, it was agreed that the SAR would proceed in two stages. The reviewer would initially consider all available documentary evidence and produce an interim report, which was signed off by the SAB. This would be shared with the coroner and disclosed in inquest proceedings. Following the inquest, the SAR process would resume, with learning events and family involvement, following which a final report would be signed off by the SAB and disclosed to the coroner.</w:t>
                      </w:r>
                    </w:p>
                    <w:p w14:paraId="41B51FD3" w14:textId="7BC3FDD0" w:rsidR="002B00BB" w:rsidRPr="006D6745"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 xml:space="preserve">This two-stage process was followed in another case by YSAB when the SAR </w:t>
                      </w:r>
                      <w:r w:rsidR="000C7F83">
                        <w:rPr>
                          <w:rFonts w:ascii="Arial Rounded MT Bold" w:hAnsi="Arial Rounded MT Bold"/>
                          <w:color w:val="000000" w:themeColor="text1"/>
                          <w:sz w:val="24"/>
                          <w:szCs w:val="24"/>
                        </w:rPr>
                        <w:t>reviewer</w:t>
                      </w:r>
                      <w:r w:rsidRPr="006D6745">
                        <w:rPr>
                          <w:rFonts w:ascii="Arial Rounded MT Bold" w:hAnsi="Arial Rounded MT Bold"/>
                          <w:color w:val="000000" w:themeColor="text1"/>
                          <w:sz w:val="24"/>
                          <w:szCs w:val="24"/>
                        </w:rPr>
                        <w:t xml:space="preserve"> was also present at the inquest to answer questions about the interim report.</w:t>
                      </w:r>
                    </w:p>
                    <w:p w14:paraId="5C92C36F" w14:textId="77777777" w:rsidR="002B00BB" w:rsidRPr="006D6745" w:rsidRDefault="002B00BB" w:rsidP="002B00BB">
                      <w:pP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In one case, involving the death of a young adult, the coroner indicated in their summing up that it would be appropriate for TSAB to consider conducting a SAR. One of the agencies involved subsequently referred the case to the SAB and a review was commissioned and completed. The final report, agreed by the SAB, was sent to the coroner.</w:t>
                      </w:r>
                    </w:p>
                    <w:p w14:paraId="05606BBE" w14:textId="77777777" w:rsidR="002B00BB" w:rsidRPr="00E0792F" w:rsidRDefault="002B00BB" w:rsidP="002B00BB">
                      <w:pPr>
                        <w:pStyle w:val="ListParagraph"/>
                        <w:rPr>
                          <w:rFonts w:ascii="Arial Rounded MT Bold" w:hAnsi="Arial Rounded MT Bold"/>
                          <w:color w:val="000000" w:themeColor="text1"/>
                          <w:sz w:val="24"/>
                          <w:szCs w:val="24"/>
                        </w:rPr>
                      </w:pPr>
                    </w:p>
                    <w:p w14:paraId="5F121982" w14:textId="77777777" w:rsidR="002B00BB" w:rsidRDefault="002B00BB" w:rsidP="002B00BB">
                      <w:pPr>
                        <w:jc w:val="center"/>
                      </w:pPr>
                    </w:p>
                  </w:txbxContent>
                </v:textbox>
                <w10:wrap anchorx="margin"/>
              </v:roundrect>
            </w:pict>
          </mc:Fallback>
        </mc:AlternateContent>
      </w:r>
    </w:p>
    <w:p w14:paraId="5BE5B62B" w14:textId="0E3DD239" w:rsidR="00C67FE4" w:rsidRPr="00436690" w:rsidRDefault="00C67FE4" w:rsidP="00745D54">
      <w:pPr>
        <w:pStyle w:val="ListParagraph"/>
        <w:rPr>
          <w:rFonts w:ascii="Arial" w:hAnsi="Arial" w:cs="Arial"/>
          <w:b/>
          <w:bCs/>
          <w:sz w:val="24"/>
          <w:szCs w:val="24"/>
        </w:rPr>
      </w:pPr>
    </w:p>
    <w:p w14:paraId="41170AAD" w14:textId="05293EE9" w:rsidR="00FA1414" w:rsidRDefault="00FA1414" w:rsidP="0068572E">
      <w:pPr>
        <w:pStyle w:val="ListParagraph"/>
        <w:rPr>
          <w:rFonts w:ascii="Arial Rounded MT Bold" w:hAnsi="Arial Rounded MT Bold"/>
          <w:color w:val="000000" w:themeColor="text1"/>
          <w:sz w:val="24"/>
          <w:szCs w:val="24"/>
        </w:rPr>
      </w:pPr>
    </w:p>
    <w:p w14:paraId="7F121372" w14:textId="70BDEABF" w:rsidR="00C67FE4" w:rsidRDefault="00C67FE4" w:rsidP="0068572E">
      <w:pPr>
        <w:pStyle w:val="ListParagraph"/>
        <w:rPr>
          <w:rFonts w:ascii="Arial Rounded MT Bold" w:hAnsi="Arial Rounded MT Bold"/>
          <w:color w:val="000000" w:themeColor="text1"/>
          <w:sz w:val="24"/>
          <w:szCs w:val="24"/>
        </w:rPr>
      </w:pPr>
    </w:p>
    <w:p w14:paraId="35E6B10A" w14:textId="6E22ADAA" w:rsidR="00C67FE4" w:rsidRDefault="00C67FE4" w:rsidP="0068572E">
      <w:pPr>
        <w:pStyle w:val="ListParagraph"/>
        <w:rPr>
          <w:rFonts w:ascii="Arial Rounded MT Bold" w:hAnsi="Arial Rounded MT Bold"/>
          <w:color w:val="000000" w:themeColor="text1"/>
          <w:sz w:val="24"/>
          <w:szCs w:val="24"/>
        </w:rPr>
      </w:pPr>
    </w:p>
    <w:p w14:paraId="436D3537" w14:textId="4F9F4C88" w:rsidR="00C67FE4" w:rsidRDefault="00C67FE4" w:rsidP="0068572E">
      <w:pPr>
        <w:pStyle w:val="ListParagraph"/>
        <w:rPr>
          <w:rFonts w:ascii="Arial Rounded MT Bold" w:hAnsi="Arial Rounded MT Bold"/>
          <w:color w:val="000000" w:themeColor="text1"/>
          <w:sz w:val="24"/>
          <w:szCs w:val="24"/>
        </w:rPr>
      </w:pPr>
    </w:p>
    <w:p w14:paraId="2D47D72C" w14:textId="38167DB0" w:rsidR="00C67FE4" w:rsidRDefault="00C67FE4" w:rsidP="0068572E">
      <w:pPr>
        <w:pStyle w:val="ListParagraph"/>
        <w:rPr>
          <w:rFonts w:ascii="Arial Rounded MT Bold" w:hAnsi="Arial Rounded MT Bold"/>
          <w:color w:val="000000" w:themeColor="text1"/>
          <w:sz w:val="24"/>
          <w:szCs w:val="24"/>
        </w:rPr>
      </w:pPr>
    </w:p>
    <w:p w14:paraId="51E0A672" w14:textId="77777777" w:rsidR="00C67FE4" w:rsidRDefault="00C67FE4" w:rsidP="0068572E">
      <w:pPr>
        <w:pStyle w:val="ListParagraph"/>
        <w:rPr>
          <w:rFonts w:ascii="Arial Rounded MT Bold" w:hAnsi="Arial Rounded MT Bold"/>
          <w:color w:val="000000" w:themeColor="text1"/>
          <w:sz w:val="24"/>
          <w:szCs w:val="24"/>
        </w:rPr>
      </w:pPr>
    </w:p>
    <w:p w14:paraId="1F6D1F04" w14:textId="77777777" w:rsidR="003635E1" w:rsidRDefault="003635E1" w:rsidP="008C5974">
      <w:pPr>
        <w:rPr>
          <w:rFonts w:ascii="Arial" w:hAnsi="Arial" w:cs="Arial"/>
          <w:b/>
          <w:bCs/>
          <w:sz w:val="28"/>
          <w:szCs w:val="28"/>
        </w:rPr>
      </w:pPr>
    </w:p>
    <w:p w14:paraId="5F9E8240" w14:textId="77777777" w:rsidR="006B4D10" w:rsidRDefault="006B4D10" w:rsidP="008C5974">
      <w:pPr>
        <w:rPr>
          <w:rFonts w:ascii="Arial" w:hAnsi="Arial" w:cs="Arial"/>
          <w:b/>
          <w:bCs/>
          <w:sz w:val="28"/>
          <w:szCs w:val="28"/>
        </w:rPr>
      </w:pPr>
    </w:p>
    <w:p w14:paraId="6142A24E" w14:textId="77777777" w:rsidR="006B4D10" w:rsidRDefault="006B4D10" w:rsidP="008C5974">
      <w:pPr>
        <w:rPr>
          <w:rFonts w:ascii="Arial" w:hAnsi="Arial" w:cs="Arial"/>
          <w:b/>
          <w:bCs/>
          <w:sz w:val="28"/>
          <w:szCs w:val="28"/>
        </w:rPr>
      </w:pPr>
    </w:p>
    <w:p w14:paraId="090DCE5A" w14:textId="74D7EDD4" w:rsidR="006B4D10" w:rsidRDefault="006B4D10" w:rsidP="008C5974">
      <w:pPr>
        <w:rPr>
          <w:rFonts w:ascii="Arial" w:hAnsi="Arial" w:cs="Arial"/>
          <w:b/>
          <w:bCs/>
          <w:sz w:val="28"/>
          <w:szCs w:val="28"/>
        </w:rPr>
      </w:pPr>
    </w:p>
    <w:p w14:paraId="1ACBD4C8" w14:textId="6A4F9220" w:rsidR="00C67FE4" w:rsidRDefault="00C67FE4" w:rsidP="008C5974">
      <w:pPr>
        <w:rPr>
          <w:rFonts w:ascii="Arial" w:hAnsi="Arial" w:cs="Arial"/>
          <w:b/>
          <w:bCs/>
          <w:sz w:val="28"/>
          <w:szCs w:val="28"/>
        </w:rPr>
      </w:pPr>
    </w:p>
    <w:p w14:paraId="09A5C5A5" w14:textId="379C139F" w:rsidR="00C67FE4" w:rsidRDefault="00C67FE4" w:rsidP="008C5974">
      <w:pPr>
        <w:rPr>
          <w:rFonts w:ascii="Arial" w:hAnsi="Arial" w:cs="Arial"/>
          <w:b/>
          <w:bCs/>
          <w:sz w:val="28"/>
          <w:szCs w:val="28"/>
        </w:rPr>
      </w:pPr>
    </w:p>
    <w:p w14:paraId="79A99BF1" w14:textId="7AD05CF1" w:rsidR="00C67FE4" w:rsidRDefault="00C67FE4" w:rsidP="008C5974">
      <w:pPr>
        <w:rPr>
          <w:rFonts w:ascii="Arial" w:hAnsi="Arial" w:cs="Arial"/>
          <w:b/>
          <w:bCs/>
          <w:sz w:val="28"/>
          <w:szCs w:val="28"/>
        </w:rPr>
      </w:pPr>
    </w:p>
    <w:p w14:paraId="175AAD25" w14:textId="77777777" w:rsidR="002B00BB" w:rsidRDefault="002B00BB" w:rsidP="00D862D7">
      <w:pPr>
        <w:rPr>
          <w:rFonts w:ascii="Arial" w:hAnsi="Arial" w:cs="Arial"/>
          <w:b/>
          <w:bCs/>
          <w:sz w:val="28"/>
          <w:szCs w:val="28"/>
        </w:rPr>
      </w:pPr>
    </w:p>
    <w:p w14:paraId="01681E9E" w14:textId="77777777" w:rsidR="002B00BB" w:rsidRDefault="002B00BB" w:rsidP="00D862D7">
      <w:pPr>
        <w:rPr>
          <w:rFonts w:ascii="Arial" w:hAnsi="Arial" w:cs="Arial"/>
          <w:b/>
          <w:bCs/>
          <w:sz w:val="28"/>
          <w:szCs w:val="28"/>
        </w:rPr>
      </w:pPr>
    </w:p>
    <w:p w14:paraId="358873B5" w14:textId="77777777" w:rsidR="002B00BB" w:rsidRDefault="002B00BB" w:rsidP="00D862D7">
      <w:pPr>
        <w:rPr>
          <w:rFonts w:ascii="Arial" w:hAnsi="Arial" w:cs="Arial"/>
          <w:b/>
          <w:bCs/>
          <w:sz w:val="28"/>
          <w:szCs w:val="28"/>
        </w:rPr>
      </w:pPr>
    </w:p>
    <w:p w14:paraId="7A19E3D1" w14:textId="77777777" w:rsidR="002B00BB" w:rsidRDefault="002B00BB" w:rsidP="00D862D7">
      <w:pPr>
        <w:rPr>
          <w:rFonts w:ascii="Arial" w:hAnsi="Arial" w:cs="Arial"/>
          <w:b/>
          <w:bCs/>
          <w:sz w:val="28"/>
          <w:szCs w:val="28"/>
        </w:rPr>
      </w:pPr>
    </w:p>
    <w:p w14:paraId="5C3124CF" w14:textId="1201C12E" w:rsidR="008A491F" w:rsidRDefault="008A491F" w:rsidP="00D862D7">
      <w:pPr>
        <w:rPr>
          <w:rFonts w:ascii="Arial" w:hAnsi="Arial" w:cs="Arial"/>
          <w:b/>
          <w:bCs/>
          <w:sz w:val="28"/>
          <w:szCs w:val="28"/>
        </w:rPr>
      </w:pPr>
    </w:p>
    <w:p w14:paraId="58159C5A" w14:textId="685CBF3A" w:rsidR="00DF38A6" w:rsidRDefault="008A491F" w:rsidP="00D862D7">
      <w:pPr>
        <w:rPr>
          <w:rFonts w:ascii="Arial" w:hAnsi="Arial" w:cs="Arial"/>
          <w:b/>
          <w:bCs/>
          <w:sz w:val="24"/>
          <w:szCs w:val="24"/>
        </w:rPr>
      </w:pPr>
      <w:r w:rsidRPr="00EE524C">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12F352FC" wp14:editId="43D97608">
                <wp:simplePos x="0" y="0"/>
                <wp:positionH relativeFrom="margin">
                  <wp:posOffset>-379095</wp:posOffset>
                </wp:positionH>
                <wp:positionV relativeFrom="paragraph">
                  <wp:posOffset>264160</wp:posOffset>
                </wp:positionV>
                <wp:extent cx="6457950" cy="2692400"/>
                <wp:effectExtent l="0" t="0" r="19050" b="12700"/>
                <wp:wrapNone/>
                <wp:docPr id="3" name="Rectangle: Rounded Corners 3"/>
                <wp:cNvGraphicFramePr/>
                <a:graphic xmlns:a="http://schemas.openxmlformats.org/drawingml/2006/main">
                  <a:graphicData uri="http://schemas.microsoft.com/office/word/2010/wordprocessingShape">
                    <wps:wsp>
                      <wps:cNvSpPr/>
                      <wps:spPr>
                        <a:xfrm>
                          <a:off x="0" y="0"/>
                          <a:ext cx="6457950" cy="2692400"/>
                        </a:xfrm>
                        <a:prstGeom prst="round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77BE3A1F" w14:textId="77777777" w:rsidR="00C67FE4" w:rsidRPr="00A6449E" w:rsidRDefault="00C67FE4" w:rsidP="00C67FE4">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57C8BE5B" w14:textId="77777777" w:rsidR="00C67FE4"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Which legal powers enable Boards to request information for a SAR?</w:t>
                            </w:r>
                          </w:p>
                          <w:p w14:paraId="4B3B9614" w14:textId="77777777" w:rsidR="00C67FE4"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Which legal powers enable Coroners to request information for an Inquest?</w:t>
                            </w:r>
                          </w:p>
                          <w:p w14:paraId="47F9621E"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I’m approached for chronologies that do not belong to me?</w:t>
                            </w:r>
                          </w:p>
                          <w:p w14:paraId="45360578"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if a draft SAR is requested before it is finished?</w:t>
                            </w:r>
                          </w:p>
                          <w:p w14:paraId="447CAE00"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a Board Manager or Chair is named an ‘interested party’?</w:t>
                            </w:r>
                          </w:p>
                          <w:p w14:paraId="7E2C14EE" w14:textId="542B15AD" w:rsidR="00C67FE4"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a SAR</w:t>
                            </w:r>
                            <w:r w:rsidR="000C7F83">
                              <w:rPr>
                                <w:rFonts w:ascii="Arial Rounded MT Bold" w:hAnsi="Arial Rounded MT Bold" w:cs="Arial"/>
                                <w:color w:val="000000" w:themeColor="text1"/>
                                <w:sz w:val="24"/>
                                <w:szCs w:val="24"/>
                              </w:rPr>
                              <w:t xml:space="preserve"> reviewer </w:t>
                            </w:r>
                            <w:r w:rsidRPr="00A6449E">
                              <w:rPr>
                                <w:rFonts w:ascii="Arial Rounded MT Bold" w:hAnsi="Arial Rounded MT Bold" w:cs="Arial"/>
                                <w:color w:val="000000" w:themeColor="text1"/>
                                <w:sz w:val="24"/>
                                <w:szCs w:val="24"/>
                              </w:rPr>
                              <w:t>is named an ‘interested party’?</w:t>
                            </w:r>
                          </w:p>
                          <w:p w14:paraId="7C2BF3FB"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Who provides and funds legal representation for Boards and SAR authors?</w:t>
                            </w:r>
                          </w:p>
                          <w:p w14:paraId="3D3BD866" w14:textId="77777777" w:rsidR="00C67FE4" w:rsidRPr="00A6449E" w:rsidRDefault="00C67FE4" w:rsidP="00C67FE4">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352FC" id="Rectangle: Rounded Corners 3" o:spid="_x0000_s1029" style="position:absolute;margin-left:-29.85pt;margin-top:20.8pt;width:508.5pt;height:2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" fillcolor="#deebf7" strokecolor="#2f528f" strokeweight="1pt">
                <v:stroke joinstyle="miter"/>
                <v:textbox>
                  <w:txbxContent>
                    <w:p w14:paraId="77BE3A1F" w14:textId="77777777" w:rsidR="00C67FE4" w:rsidRPr="00A6449E" w:rsidRDefault="00C67FE4" w:rsidP="00C67FE4">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57C8BE5B" w14:textId="77777777" w:rsidR="00C67FE4"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Which legal powers enable Boards to request information for a SAR?</w:t>
                      </w:r>
                    </w:p>
                    <w:p w14:paraId="4B3B9614" w14:textId="77777777" w:rsidR="00C67FE4"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Which legal powers enable Coroners to request information for an Inquest?</w:t>
                      </w:r>
                    </w:p>
                    <w:p w14:paraId="47F9621E"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I’m approached for chronologies that do not belong to me?</w:t>
                      </w:r>
                    </w:p>
                    <w:p w14:paraId="45360578"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if a draft SAR is requested before it is finished?</w:t>
                      </w:r>
                    </w:p>
                    <w:p w14:paraId="447CAE00"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a Board Manager or Chair is named an ‘interested party’?</w:t>
                      </w:r>
                    </w:p>
                    <w:p w14:paraId="7E2C14EE" w14:textId="542B15AD" w:rsidR="00C67FE4" w:rsidRDefault="00C67FE4" w:rsidP="00745D54">
                      <w:pPr>
                        <w:pStyle w:val="ListParagraph"/>
                        <w:numPr>
                          <w:ilvl w:val="0"/>
                          <w:numId w:val="21"/>
                        </w:numP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What happens if a SAR</w:t>
                      </w:r>
                      <w:r w:rsidR="000C7F83">
                        <w:rPr>
                          <w:rFonts w:ascii="Arial Rounded MT Bold" w:hAnsi="Arial Rounded MT Bold" w:cs="Arial"/>
                          <w:color w:val="000000" w:themeColor="text1"/>
                          <w:sz w:val="24"/>
                          <w:szCs w:val="24"/>
                        </w:rPr>
                        <w:t xml:space="preserve"> reviewer </w:t>
                      </w:r>
                      <w:r w:rsidRPr="00A6449E">
                        <w:rPr>
                          <w:rFonts w:ascii="Arial Rounded MT Bold" w:hAnsi="Arial Rounded MT Bold" w:cs="Arial"/>
                          <w:color w:val="000000" w:themeColor="text1"/>
                          <w:sz w:val="24"/>
                          <w:szCs w:val="24"/>
                        </w:rPr>
                        <w:t>is named an ‘interested party’?</w:t>
                      </w:r>
                    </w:p>
                    <w:p w14:paraId="7C2BF3FB" w14:textId="77777777" w:rsidR="00C67FE4" w:rsidRPr="00A6449E" w:rsidRDefault="00C67FE4" w:rsidP="00745D54">
                      <w:pPr>
                        <w:pStyle w:val="ListParagraph"/>
                        <w:numPr>
                          <w:ilvl w:val="0"/>
                          <w:numId w:val="21"/>
                        </w:numP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Who provides and funds legal representation for Boards and SAR authors?</w:t>
                      </w:r>
                    </w:p>
                    <w:p w14:paraId="3D3BD866" w14:textId="77777777" w:rsidR="00C67FE4" w:rsidRPr="00A6449E" w:rsidRDefault="00C67FE4" w:rsidP="00C67FE4">
                      <w:pPr>
                        <w:rPr>
                          <w:rFonts w:ascii="Arial" w:hAnsi="Arial" w:cs="Arial"/>
                          <w:color w:val="000000" w:themeColor="text1"/>
                        </w:rPr>
                      </w:pPr>
                    </w:p>
                  </w:txbxContent>
                </v:textbox>
                <w10:wrap anchorx="margin"/>
              </v:roundrect>
            </w:pict>
          </mc:Fallback>
        </mc:AlternateContent>
      </w:r>
      <w:r w:rsidR="00D862D7" w:rsidRPr="00EE524C">
        <w:rPr>
          <w:rFonts w:ascii="Arial" w:hAnsi="Arial" w:cs="Arial"/>
          <w:b/>
          <w:bCs/>
          <w:sz w:val="28"/>
          <w:szCs w:val="28"/>
        </w:rPr>
        <w:t xml:space="preserve">Current </w:t>
      </w:r>
      <w:r w:rsidR="008C5974" w:rsidRPr="00EE524C">
        <w:rPr>
          <w:rFonts w:ascii="Arial" w:hAnsi="Arial" w:cs="Arial"/>
          <w:b/>
          <w:bCs/>
          <w:sz w:val="28"/>
          <w:szCs w:val="28"/>
        </w:rPr>
        <w:t xml:space="preserve">Legal Guidance </w:t>
      </w:r>
    </w:p>
    <w:p w14:paraId="69CA663D" w14:textId="14C1166B" w:rsidR="00C67FE4" w:rsidRDefault="00C67FE4" w:rsidP="00D862D7">
      <w:pPr>
        <w:rPr>
          <w:rFonts w:ascii="Arial" w:hAnsi="Arial" w:cs="Arial"/>
          <w:b/>
          <w:bCs/>
          <w:sz w:val="24"/>
          <w:szCs w:val="24"/>
        </w:rPr>
      </w:pPr>
    </w:p>
    <w:p w14:paraId="4E85BBB2" w14:textId="7B7E77AC" w:rsidR="00C67FE4" w:rsidRDefault="00C67FE4" w:rsidP="00D862D7">
      <w:pPr>
        <w:rPr>
          <w:rFonts w:ascii="Arial" w:hAnsi="Arial" w:cs="Arial"/>
          <w:b/>
          <w:bCs/>
          <w:sz w:val="24"/>
          <w:szCs w:val="24"/>
        </w:rPr>
      </w:pPr>
    </w:p>
    <w:p w14:paraId="3DC203C9" w14:textId="57180B10" w:rsidR="00C67FE4" w:rsidRDefault="00C67FE4" w:rsidP="00D862D7">
      <w:pPr>
        <w:rPr>
          <w:rFonts w:ascii="Arial" w:hAnsi="Arial" w:cs="Arial"/>
          <w:b/>
          <w:bCs/>
          <w:sz w:val="24"/>
          <w:szCs w:val="24"/>
        </w:rPr>
      </w:pPr>
    </w:p>
    <w:p w14:paraId="506D44DF" w14:textId="0AF7F39C" w:rsidR="00C67FE4" w:rsidRDefault="00C67FE4" w:rsidP="00D862D7">
      <w:pPr>
        <w:rPr>
          <w:rFonts w:ascii="Arial" w:hAnsi="Arial" w:cs="Arial"/>
          <w:b/>
          <w:bCs/>
          <w:sz w:val="24"/>
          <w:szCs w:val="24"/>
        </w:rPr>
      </w:pPr>
    </w:p>
    <w:p w14:paraId="65495DEB" w14:textId="4AA4EDB1" w:rsidR="00C67FE4" w:rsidRDefault="00C67FE4" w:rsidP="00D862D7">
      <w:pPr>
        <w:rPr>
          <w:rFonts w:ascii="Arial" w:hAnsi="Arial" w:cs="Arial"/>
          <w:b/>
          <w:bCs/>
          <w:sz w:val="24"/>
          <w:szCs w:val="24"/>
        </w:rPr>
      </w:pPr>
    </w:p>
    <w:p w14:paraId="343F79AA" w14:textId="022B4AD9" w:rsidR="00C67FE4" w:rsidRDefault="00C67FE4" w:rsidP="00D862D7">
      <w:pPr>
        <w:rPr>
          <w:rFonts w:ascii="Arial" w:hAnsi="Arial" w:cs="Arial"/>
          <w:b/>
          <w:bCs/>
          <w:sz w:val="24"/>
          <w:szCs w:val="24"/>
        </w:rPr>
      </w:pPr>
    </w:p>
    <w:p w14:paraId="51E32360" w14:textId="11D0EABA" w:rsidR="00C67FE4" w:rsidRDefault="00C67FE4" w:rsidP="00D862D7">
      <w:pPr>
        <w:rPr>
          <w:rFonts w:ascii="Arial" w:hAnsi="Arial" w:cs="Arial"/>
          <w:b/>
          <w:bCs/>
          <w:sz w:val="24"/>
          <w:szCs w:val="24"/>
        </w:rPr>
      </w:pPr>
    </w:p>
    <w:p w14:paraId="16C9ABAD" w14:textId="43D33F43" w:rsidR="00C67FE4" w:rsidRDefault="00C67FE4" w:rsidP="00D862D7">
      <w:pPr>
        <w:rPr>
          <w:rFonts w:ascii="Arial" w:hAnsi="Arial" w:cs="Arial"/>
          <w:b/>
          <w:bCs/>
          <w:sz w:val="24"/>
          <w:szCs w:val="24"/>
        </w:rPr>
      </w:pPr>
    </w:p>
    <w:p w14:paraId="19AB052D" w14:textId="77777777" w:rsidR="008A491F" w:rsidRDefault="008A491F" w:rsidP="00D862D7">
      <w:pPr>
        <w:rPr>
          <w:rFonts w:ascii="Arial" w:hAnsi="Arial" w:cs="Arial"/>
          <w:b/>
          <w:bCs/>
          <w:sz w:val="24"/>
          <w:szCs w:val="24"/>
        </w:rPr>
      </w:pPr>
    </w:p>
    <w:p w14:paraId="1A2EBE44" w14:textId="35B5C749" w:rsidR="00745D54" w:rsidRDefault="00745D54" w:rsidP="00D862D7">
      <w:pPr>
        <w:rPr>
          <w:rFonts w:ascii="Arial" w:hAnsi="Arial" w:cs="Arial"/>
          <w:b/>
          <w:bCs/>
          <w:sz w:val="24"/>
          <w:szCs w:val="24"/>
        </w:rPr>
      </w:pPr>
      <w:r>
        <w:rPr>
          <w:rFonts w:ascii="Arial" w:hAnsi="Arial" w:cs="Arial"/>
          <w:b/>
          <w:bCs/>
          <w:sz w:val="24"/>
          <w:szCs w:val="24"/>
        </w:rPr>
        <w:lastRenderedPageBreak/>
        <w:t>Information Sharing</w:t>
      </w:r>
    </w:p>
    <w:p w14:paraId="33DBFADE" w14:textId="22C27486" w:rsidR="00B71642" w:rsidRPr="00EE524C" w:rsidRDefault="00B71642" w:rsidP="00745D54">
      <w:pPr>
        <w:pStyle w:val="ListParagraph"/>
        <w:numPr>
          <w:ilvl w:val="0"/>
          <w:numId w:val="15"/>
        </w:numPr>
        <w:rPr>
          <w:rFonts w:ascii="Arial" w:hAnsi="Arial" w:cs="Arial"/>
          <w:sz w:val="24"/>
          <w:szCs w:val="24"/>
        </w:rPr>
      </w:pPr>
      <w:r w:rsidRPr="00EE524C">
        <w:rPr>
          <w:rFonts w:ascii="Arial" w:hAnsi="Arial" w:cs="Arial"/>
          <w:sz w:val="24"/>
          <w:szCs w:val="24"/>
        </w:rPr>
        <w:t xml:space="preserve">The </w:t>
      </w:r>
      <w:r w:rsidR="008F6A53">
        <w:rPr>
          <w:rFonts w:ascii="Arial" w:hAnsi="Arial" w:cs="Arial"/>
          <w:sz w:val="24"/>
          <w:szCs w:val="24"/>
        </w:rPr>
        <w:t>SAB</w:t>
      </w:r>
      <w:r w:rsidRPr="00EE524C">
        <w:rPr>
          <w:rFonts w:ascii="Arial" w:hAnsi="Arial" w:cs="Arial"/>
          <w:sz w:val="24"/>
          <w:szCs w:val="24"/>
        </w:rPr>
        <w:t xml:space="preserve"> has a statutory right to request information (</w:t>
      </w:r>
      <w:r w:rsidRPr="00EE524C">
        <w:rPr>
          <w:rFonts w:ascii="Arial" w:hAnsi="Arial" w:cs="Arial"/>
          <w:i/>
          <w:iCs/>
          <w:sz w:val="24"/>
          <w:szCs w:val="24"/>
        </w:rPr>
        <w:t>See Section 45 of the Care Act 2014</w:t>
      </w:r>
      <w:r w:rsidRPr="00EE524C">
        <w:rPr>
          <w:rFonts w:ascii="Arial" w:hAnsi="Arial" w:cs="Arial"/>
          <w:sz w:val="24"/>
          <w:szCs w:val="24"/>
        </w:rPr>
        <w:t>).</w:t>
      </w:r>
      <w:r w:rsidR="00806295">
        <w:rPr>
          <w:rFonts w:ascii="Arial" w:hAnsi="Arial" w:cs="Arial"/>
          <w:sz w:val="24"/>
          <w:szCs w:val="24"/>
        </w:rPr>
        <w:t xml:space="preserve"> Where this information request is to enable a SAB to complete a statutory duty, the organisation or individual to whom the request is directed must comply. </w:t>
      </w:r>
    </w:p>
    <w:p w14:paraId="78A7207E" w14:textId="27E15B3E" w:rsidR="004E0A6C" w:rsidRPr="00EE524C" w:rsidRDefault="004E0A6C" w:rsidP="00745D54">
      <w:pPr>
        <w:pStyle w:val="ListParagraph"/>
        <w:numPr>
          <w:ilvl w:val="0"/>
          <w:numId w:val="15"/>
        </w:numPr>
        <w:rPr>
          <w:rFonts w:ascii="Arial" w:hAnsi="Arial" w:cs="Arial"/>
          <w:sz w:val="24"/>
          <w:szCs w:val="24"/>
        </w:rPr>
      </w:pPr>
      <w:r w:rsidRPr="00EE524C">
        <w:rPr>
          <w:rFonts w:ascii="Arial" w:hAnsi="Arial" w:cs="Arial"/>
          <w:sz w:val="24"/>
          <w:szCs w:val="24"/>
        </w:rPr>
        <w:t>The General Data Protection Regulation</w:t>
      </w:r>
      <w:r w:rsidR="00D72767">
        <w:rPr>
          <w:rFonts w:ascii="Arial" w:hAnsi="Arial" w:cs="Arial"/>
          <w:sz w:val="24"/>
          <w:szCs w:val="24"/>
        </w:rPr>
        <w:t>s</w:t>
      </w:r>
      <w:r w:rsidRPr="00EE524C">
        <w:rPr>
          <w:rFonts w:ascii="Arial" w:hAnsi="Arial" w:cs="Arial"/>
          <w:sz w:val="24"/>
          <w:szCs w:val="24"/>
        </w:rPr>
        <w:t xml:space="preserve"> (GDPR), Data Protection Act 2018 and human rights law are not barriers to justified information </w:t>
      </w:r>
      <w:r w:rsidR="00220E0A" w:rsidRPr="00EE524C">
        <w:rPr>
          <w:rFonts w:ascii="Arial" w:hAnsi="Arial" w:cs="Arial"/>
          <w:sz w:val="24"/>
          <w:szCs w:val="24"/>
        </w:rPr>
        <w:t>sharing but</w:t>
      </w:r>
      <w:r w:rsidRPr="00EE524C">
        <w:rPr>
          <w:rFonts w:ascii="Arial" w:hAnsi="Arial" w:cs="Arial"/>
          <w:sz w:val="24"/>
          <w:szCs w:val="24"/>
        </w:rPr>
        <w:t xml:space="preserve"> provide a framework to ensure that personal information about living individuals is shared appropriately. Information can be shared without consent where it is lawful to do so and a clear basis for doing so should be recorded. </w:t>
      </w:r>
    </w:p>
    <w:p w14:paraId="1B35F3C1" w14:textId="3A6127AD" w:rsidR="00EE2967" w:rsidRPr="00EE524C" w:rsidRDefault="004E0A6C" w:rsidP="00745D54">
      <w:pPr>
        <w:pStyle w:val="ListParagraph"/>
        <w:numPr>
          <w:ilvl w:val="0"/>
          <w:numId w:val="15"/>
        </w:numPr>
        <w:rPr>
          <w:rFonts w:ascii="Arial" w:hAnsi="Arial" w:cs="Arial"/>
          <w:sz w:val="24"/>
          <w:szCs w:val="24"/>
        </w:rPr>
      </w:pPr>
      <w:r w:rsidRPr="00EE524C">
        <w:rPr>
          <w:rFonts w:ascii="Arial" w:hAnsi="Arial" w:cs="Arial"/>
          <w:sz w:val="24"/>
          <w:szCs w:val="24"/>
        </w:rPr>
        <w:t>There are 7 principles for information sharing</w:t>
      </w:r>
      <w:r w:rsidR="00806295">
        <w:rPr>
          <w:rFonts w:ascii="Arial" w:hAnsi="Arial" w:cs="Arial"/>
          <w:sz w:val="24"/>
          <w:szCs w:val="24"/>
        </w:rPr>
        <w:t>:</w:t>
      </w:r>
      <w:r w:rsidRPr="00EE524C">
        <w:rPr>
          <w:rFonts w:ascii="Arial" w:hAnsi="Arial" w:cs="Arial"/>
          <w:sz w:val="24"/>
          <w:szCs w:val="24"/>
        </w:rPr>
        <w:t xml:space="preserve"> it must be necessary, proportionate, relevant, adequate, accurate, timely and secure</w:t>
      </w:r>
      <w:r w:rsidR="00806295">
        <w:rPr>
          <w:rFonts w:ascii="Arial" w:hAnsi="Arial" w:cs="Arial"/>
          <w:sz w:val="24"/>
          <w:szCs w:val="24"/>
        </w:rPr>
        <w:t>. Those involved must</w:t>
      </w:r>
      <w:r w:rsidRPr="00EE524C">
        <w:rPr>
          <w:rFonts w:ascii="Arial" w:hAnsi="Arial" w:cs="Arial"/>
          <w:sz w:val="24"/>
          <w:szCs w:val="24"/>
        </w:rPr>
        <w:t xml:space="preserve"> ensure that the information share</w:t>
      </w:r>
      <w:r w:rsidR="00806295">
        <w:rPr>
          <w:rFonts w:ascii="Arial" w:hAnsi="Arial" w:cs="Arial"/>
          <w:sz w:val="24"/>
          <w:szCs w:val="24"/>
        </w:rPr>
        <w:t>d</w:t>
      </w:r>
      <w:r w:rsidRPr="00EE524C">
        <w:rPr>
          <w:rFonts w:ascii="Arial" w:hAnsi="Arial" w:cs="Arial"/>
          <w:sz w:val="24"/>
          <w:szCs w:val="24"/>
        </w:rPr>
        <w:t xml:space="preserve"> is necessary for the purpose for which </w:t>
      </w:r>
      <w:r w:rsidR="00806295">
        <w:rPr>
          <w:rFonts w:ascii="Arial" w:hAnsi="Arial" w:cs="Arial"/>
          <w:sz w:val="24"/>
          <w:szCs w:val="24"/>
        </w:rPr>
        <w:t>they</w:t>
      </w:r>
      <w:r w:rsidRPr="00EE524C">
        <w:rPr>
          <w:rFonts w:ascii="Arial" w:hAnsi="Arial" w:cs="Arial"/>
          <w:sz w:val="24"/>
          <w:szCs w:val="24"/>
        </w:rPr>
        <w:t xml:space="preserve"> are sharing it, is shared only with those individuals who need to have it, is accurate and up</w:t>
      </w:r>
      <w:r w:rsidR="008E6C49" w:rsidRPr="00EE524C">
        <w:rPr>
          <w:rFonts w:ascii="Arial" w:hAnsi="Arial" w:cs="Arial"/>
          <w:sz w:val="24"/>
          <w:szCs w:val="24"/>
        </w:rPr>
        <w:t>-</w:t>
      </w:r>
      <w:r w:rsidRPr="00EE524C">
        <w:rPr>
          <w:rFonts w:ascii="Arial" w:hAnsi="Arial" w:cs="Arial"/>
          <w:sz w:val="24"/>
          <w:szCs w:val="24"/>
        </w:rPr>
        <w:t>to-date, is shared in a timely fashion, and is shared securely.</w:t>
      </w:r>
    </w:p>
    <w:p w14:paraId="17E8349A" w14:textId="0E0DD779" w:rsidR="004E0A6C" w:rsidRPr="00EE524C" w:rsidRDefault="003B6628" w:rsidP="00745D54">
      <w:pPr>
        <w:pStyle w:val="ListParagraph"/>
        <w:numPr>
          <w:ilvl w:val="0"/>
          <w:numId w:val="15"/>
        </w:numPr>
        <w:rPr>
          <w:rFonts w:ascii="Arial" w:hAnsi="Arial" w:cs="Arial"/>
          <w:sz w:val="24"/>
          <w:szCs w:val="24"/>
          <w:shd w:val="clear" w:color="auto" w:fill="FFFFFF"/>
        </w:rPr>
      </w:pPr>
      <w:hyperlink r:id="rId11" w:tgtFrame="_blank" w:history="1">
        <w:r w:rsidR="004E0A6C" w:rsidRPr="00EE524C">
          <w:rPr>
            <w:rStyle w:val="Hyperlink"/>
            <w:rFonts w:ascii="Arial" w:hAnsi="Arial" w:cs="Arial"/>
            <w:color w:val="auto"/>
            <w:sz w:val="24"/>
            <w:szCs w:val="24"/>
            <w:u w:val="none"/>
            <w:shd w:val="clear" w:color="auto" w:fill="FFFFFF"/>
          </w:rPr>
          <w:t xml:space="preserve">Schedule 1 </w:t>
        </w:r>
        <w:r w:rsidR="00220E0A" w:rsidRPr="00EE524C">
          <w:rPr>
            <w:rStyle w:val="Hyperlink"/>
            <w:rFonts w:ascii="Arial" w:hAnsi="Arial" w:cs="Arial"/>
            <w:color w:val="auto"/>
            <w:sz w:val="24"/>
            <w:szCs w:val="24"/>
            <w:u w:val="none"/>
            <w:shd w:val="clear" w:color="auto" w:fill="FFFFFF"/>
          </w:rPr>
          <w:t xml:space="preserve">Paragraph 18(1) </w:t>
        </w:r>
        <w:r w:rsidR="004E0A6C" w:rsidRPr="00EE524C">
          <w:rPr>
            <w:rStyle w:val="Hyperlink"/>
            <w:rFonts w:ascii="Arial" w:hAnsi="Arial" w:cs="Arial"/>
            <w:color w:val="auto"/>
            <w:sz w:val="24"/>
            <w:szCs w:val="24"/>
            <w:u w:val="none"/>
            <w:shd w:val="clear" w:color="auto" w:fill="FFFFFF"/>
          </w:rPr>
          <w:t>of the Data Protection Act 2018</w:t>
        </w:r>
      </w:hyperlink>
      <w:r w:rsidR="004E0A6C" w:rsidRPr="00EE524C">
        <w:rPr>
          <w:rFonts w:ascii="Arial" w:hAnsi="Arial" w:cs="Arial"/>
          <w:sz w:val="24"/>
          <w:szCs w:val="24"/>
          <w:shd w:val="clear" w:color="auto" w:fill="FFFFFF"/>
        </w:rPr>
        <w:t> has 'safeguarding of children and individuals at risk' as a processing condition that allows practitioners to share information, including without consent (</w:t>
      </w:r>
      <w:r w:rsidR="00220E0A" w:rsidRPr="00EE524C">
        <w:rPr>
          <w:rFonts w:ascii="Arial" w:hAnsi="Arial" w:cs="Arial"/>
          <w:sz w:val="24"/>
          <w:szCs w:val="24"/>
          <w:shd w:val="clear" w:color="auto" w:fill="FFFFFF"/>
        </w:rPr>
        <w:t xml:space="preserve">Paragraph 18(1)(c) - </w:t>
      </w:r>
      <w:r w:rsidR="004E0A6C" w:rsidRPr="00EE524C">
        <w:rPr>
          <w:rFonts w:ascii="Arial" w:hAnsi="Arial" w:cs="Arial"/>
          <w:sz w:val="24"/>
          <w:szCs w:val="24"/>
          <w:shd w:val="clear" w:color="auto" w:fill="FFFFFF"/>
        </w:rPr>
        <w:t>where, in the circumstances consent cannot be given, it cannot be reasonably expected that a practitioner obtains consent, or if to gain consent would place a child at risk).</w:t>
      </w:r>
    </w:p>
    <w:p w14:paraId="3F38F736" w14:textId="26DE2388" w:rsidR="004E0A6C" w:rsidRPr="00EE524C" w:rsidRDefault="004E0A6C" w:rsidP="00745D54">
      <w:pPr>
        <w:pStyle w:val="ListParagraph"/>
        <w:numPr>
          <w:ilvl w:val="0"/>
          <w:numId w:val="15"/>
        </w:numPr>
        <w:rPr>
          <w:rFonts w:ascii="Arial" w:hAnsi="Arial" w:cs="Arial"/>
          <w:sz w:val="24"/>
          <w:szCs w:val="24"/>
        </w:rPr>
      </w:pPr>
      <w:r w:rsidRPr="00EE524C">
        <w:rPr>
          <w:rFonts w:ascii="Arial" w:hAnsi="Arial" w:cs="Arial"/>
          <w:sz w:val="24"/>
          <w:szCs w:val="24"/>
        </w:rPr>
        <w:t xml:space="preserve">Relevant personal information can be shared lawfully if it is to keep </w:t>
      </w:r>
      <w:r w:rsidR="00220E0A" w:rsidRPr="00EE524C">
        <w:rPr>
          <w:rFonts w:ascii="Arial" w:hAnsi="Arial" w:cs="Arial"/>
          <w:sz w:val="24"/>
          <w:szCs w:val="24"/>
        </w:rPr>
        <w:t>an adult</w:t>
      </w:r>
      <w:r w:rsidRPr="00EE524C">
        <w:rPr>
          <w:rFonts w:ascii="Arial" w:hAnsi="Arial" w:cs="Arial"/>
          <w:sz w:val="24"/>
          <w:szCs w:val="24"/>
        </w:rPr>
        <w:t xml:space="preserve"> at risk safe from neglect or physical, emotional or mental harm, or if it is protecting their physical, mental, or emotional well-being</w:t>
      </w:r>
      <w:r w:rsidR="00220E0A" w:rsidRPr="00EE524C">
        <w:rPr>
          <w:rFonts w:ascii="Arial" w:hAnsi="Arial" w:cs="Arial"/>
          <w:sz w:val="24"/>
          <w:szCs w:val="24"/>
        </w:rPr>
        <w:t xml:space="preserve"> subject to the conditions of </w:t>
      </w:r>
      <w:hyperlink r:id="rId12" w:tgtFrame="_blank" w:history="1">
        <w:r w:rsidR="00220E0A" w:rsidRPr="00EE524C">
          <w:rPr>
            <w:rStyle w:val="Hyperlink"/>
            <w:rFonts w:ascii="Arial" w:hAnsi="Arial" w:cs="Arial"/>
            <w:color w:val="auto"/>
            <w:sz w:val="24"/>
            <w:szCs w:val="24"/>
            <w:u w:val="none"/>
            <w:shd w:val="clear" w:color="auto" w:fill="FFFFFF"/>
          </w:rPr>
          <w:t>Schedule 1 Paragraph 18(2) and (3) of the Data Protection Act 2018</w:t>
        </w:r>
      </w:hyperlink>
      <w:r w:rsidR="00220E0A" w:rsidRPr="00EE524C">
        <w:rPr>
          <w:rFonts w:ascii="Arial" w:hAnsi="Arial" w:cs="Arial"/>
          <w:sz w:val="24"/>
          <w:szCs w:val="24"/>
        </w:rPr>
        <w:t xml:space="preserve"> being met:</w:t>
      </w:r>
    </w:p>
    <w:p w14:paraId="369652DC" w14:textId="343D1A7D" w:rsidR="00220E0A" w:rsidRPr="00EE524C" w:rsidRDefault="00220E0A" w:rsidP="00D862D7">
      <w:pPr>
        <w:pStyle w:val="legclearfix"/>
        <w:shd w:val="clear" w:color="auto" w:fill="FFFFFF"/>
        <w:spacing w:before="0" w:beforeAutospacing="0" w:after="120" w:afterAutospacing="0" w:line="360" w:lineRule="atLeast"/>
        <w:ind w:left="1440"/>
        <w:rPr>
          <w:rFonts w:ascii="Arial" w:hAnsi="Arial" w:cs="Arial"/>
          <w:color w:val="1E1E1E"/>
        </w:rPr>
      </w:pPr>
      <w:r w:rsidRPr="00EE524C">
        <w:rPr>
          <w:rStyle w:val="legds"/>
          <w:rFonts w:ascii="Arial" w:hAnsi="Arial" w:cs="Arial"/>
          <w:color w:val="1E1E1E"/>
        </w:rPr>
        <w:t xml:space="preserve">(a) in the circumstances, consent to the processing cannot be given by the data </w:t>
      </w:r>
      <w:proofErr w:type="gramStart"/>
      <w:r w:rsidRPr="00EE524C">
        <w:rPr>
          <w:rStyle w:val="legds"/>
          <w:rFonts w:ascii="Arial" w:hAnsi="Arial" w:cs="Arial"/>
          <w:color w:val="1E1E1E"/>
        </w:rPr>
        <w:t>subject;</w:t>
      </w:r>
      <w:proofErr w:type="gramEnd"/>
    </w:p>
    <w:p w14:paraId="3FF58FC6" w14:textId="272DEEF9" w:rsidR="00220E0A" w:rsidRPr="00EE524C" w:rsidRDefault="00220E0A" w:rsidP="00D862D7">
      <w:pPr>
        <w:pStyle w:val="legclearfix"/>
        <w:shd w:val="clear" w:color="auto" w:fill="FFFFFF"/>
        <w:spacing w:before="0" w:beforeAutospacing="0" w:after="120" w:afterAutospacing="0" w:line="360" w:lineRule="atLeast"/>
        <w:ind w:left="1440"/>
        <w:rPr>
          <w:rFonts w:ascii="Arial" w:hAnsi="Arial" w:cs="Arial"/>
          <w:color w:val="1E1E1E"/>
        </w:rPr>
      </w:pPr>
      <w:r w:rsidRPr="00EE524C">
        <w:rPr>
          <w:rStyle w:val="legds"/>
          <w:rFonts w:ascii="Arial" w:hAnsi="Arial" w:cs="Arial"/>
          <w:color w:val="1E1E1E"/>
        </w:rPr>
        <w:t xml:space="preserve">(b) in the circumstances, the controller cannot reasonably be expected to obtain the consent of the data subject to the </w:t>
      </w:r>
      <w:proofErr w:type="gramStart"/>
      <w:r w:rsidRPr="00EE524C">
        <w:rPr>
          <w:rStyle w:val="legds"/>
          <w:rFonts w:ascii="Arial" w:hAnsi="Arial" w:cs="Arial"/>
          <w:color w:val="1E1E1E"/>
        </w:rPr>
        <w:t>processing;</w:t>
      </w:r>
      <w:proofErr w:type="gramEnd"/>
    </w:p>
    <w:p w14:paraId="4A998535" w14:textId="3E7CCF80" w:rsidR="00220E0A" w:rsidRPr="00EE524C" w:rsidRDefault="00220E0A" w:rsidP="00D862D7">
      <w:pPr>
        <w:pStyle w:val="legclearfix"/>
        <w:shd w:val="clear" w:color="auto" w:fill="FFFFFF"/>
        <w:spacing w:before="0" w:beforeAutospacing="0" w:after="120" w:afterAutospacing="0" w:line="360" w:lineRule="atLeast"/>
        <w:ind w:left="1440"/>
        <w:rPr>
          <w:rFonts w:ascii="Arial" w:hAnsi="Arial" w:cs="Arial"/>
          <w:color w:val="1E1E1E"/>
        </w:rPr>
      </w:pPr>
      <w:r w:rsidRPr="00EE524C">
        <w:rPr>
          <w:rStyle w:val="legds"/>
          <w:rFonts w:ascii="Arial" w:hAnsi="Arial" w:cs="Arial"/>
          <w:color w:val="1E1E1E"/>
        </w:rPr>
        <w:t>(c) the processing must be carried out without the consent of the data subject because obtaining the consent of the data subject would prejudice the provision of the protection mentioned in sub-paragraph (1)(a).</w:t>
      </w:r>
    </w:p>
    <w:p w14:paraId="7E9819C4" w14:textId="3BA1851F" w:rsidR="00220E0A" w:rsidRPr="00EE524C" w:rsidRDefault="00220E0A" w:rsidP="00D862D7">
      <w:pPr>
        <w:pStyle w:val="legclearfix"/>
        <w:shd w:val="clear" w:color="auto" w:fill="FFFFFF"/>
        <w:spacing w:before="0" w:beforeAutospacing="0" w:after="120" w:afterAutospacing="0" w:line="360" w:lineRule="atLeast"/>
        <w:ind w:left="1080"/>
        <w:rPr>
          <w:rFonts w:ascii="Arial" w:hAnsi="Arial" w:cs="Arial"/>
          <w:color w:val="1E1E1E"/>
        </w:rPr>
      </w:pPr>
      <w:r w:rsidRPr="00EE524C">
        <w:rPr>
          <w:rStyle w:val="legds"/>
          <w:rFonts w:ascii="Arial" w:hAnsi="Arial" w:cs="Arial"/>
          <w:color w:val="1E1E1E"/>
        </w:rPr>
        <w:t>(3) For the purposes of this paragraph, an individual aged 18 or over is “at risk” if the controller has reasonable cause to suspect that the individual—</w:t>
      </w:r>
    </w:p>
    <w:p w14:paraId="2C217A67" w14:textId="55314827" w:rsidR="00220E0A" w:rsidRPr="00EE524C" w:rsidRDefault="00220E0A" w:rsidP="00D862D7">
      <w:pPr>
        <w:pStyle w:val="legclearfix"/>
        <w:shd w:val="clear" w:color="auto" w:fill="FFFFFF"/>
        <w:spacing w:before="0" w:beforeAutospacing="0" w:after="120" w:afterAutospacing="0" w:line="360" w:lineRule="atLeast"/>
        <w:ind w:left="720" w:firstLine="720"/>
        <w:rPr>
          <w:rFonts w:ascii="Arial" w:hAnsi="Arial" w:cs="Arial"/>
          <w:color w:val="1E1E1E"/>
        </w:rPr>
      </w:pPr>
      <w:r w:rsidRPr="00EE524C">
        <w:rPr>
          <w:rStyle w:val="legds"/>
          <w:rFonts w:ascii="Arial" w:hAnsi="Arial" w:cs="Arial"/>
          <w:color w:val="1E1E1E"/>
        </w:rPr>
        <w:t>(a) has needs for care and support,</w:t>
      </w:r>
    </w:p>
    <w:p w14:paraId="1B61812F" w14:textId="5EA9D429" w:rsidR="00220E0A" w:rsidRPr="00EE524C" w:rsidRDefault="00220E0A" w:rsidP="00D862D7">
      <w:pPr>
        <w:pStyle w:val="legclearfix"/>
        <w:shd w:val="clear" w:color="auto" w:fill="FFFFFF"/>
        <w:spacing w:before="0" w:beforeAutospacing="0" w:after="120" w:afterAutospacing="0" w:line="360" w:lineRule="atLeast"/>
        <w:ind w:left="2160"/>
        <w:rPr>
          <w:rFonts w:ascii="Arial" w:hAnsi="Arial" w:cs="Arial"/>
          <w:color w:val="1E1E1E"/>
        </w:rPr>
      </w:pPr>
      <w:r w:rsidRPr="00EE524C">
        <w:rPr>
          <w:rStyle w:val="legds"/>
          <w:rFonts w:ascii="Arial" w:hAnsi="Arial" w:cs="Arial"/>
          <w:color w:val="1E1E1E"/>
        </w:rPr>
        <w:lastRenderedPageBreak/>
        <w:t>(b) is experiencing, or at risk of, neglect or physical, mental or emotional harm, and</w:t>
      </w:r>
    </w:p>
    <w:p w14:paraId="06A5B1A8" w14:textId="2B9D5D23" w:rsidR="00220E0A" w:rsidRPr="00EE524C" w:rsidRDefault="00220E0A" w:rsidP="00D862D7">
      <w:pPr>
        <w:pStyle w:val="legclearfix"/>
        <w:shd w:val="clear" w:color="auto" w:fill="FFFFFF"/>
        <w:spacing w:before="0" w:beforeAutospacing="0" w:after="120" w:afterAutospacing="0" w:line="360" w:lineRule="atLeast"/>
        <w:ind w:left="2160"/>
        <w:rPr>
          <w:rStyle w:val="legds"/>
          <w:rFonts w:ascii="Arial" w:hAnsi="Arial" w:cs="Arial"/>
          <w:color w:val="1E1E1E"/>
        </w:rPr>
      </w:pPr>
      <w:r w:rsidRPr="00EE524C">
        <w:rPr>
          <w:rStyle w:val="legds"/>
          <w:rFonts w:ascii="Arial" w:hAnsi="Arial" w:cs="Arial"/>
          <w:color w:val="1E1E1E"/>
        </w:rPr>
        <w:t>(c) as a result of those needs is unable to protect himself or herself against the neglect or harm or the risk of it.</w:t>
      </w:r>
    </w:p>
    <w:p w14:paraId="1EFB0E03" w14:textId="0C07CEEC" w:rsidR="00FF45CB" w:rsidRPr="00EE524C" w:rsidRDefault="00FF45CB" w:rsidP="00745D54">
      <w:pPr>
        <w:pStyle w:val="NormalWeb"/>
        <w:numPr>
          <w:ilvl w:val="0"/>
          <w:numId w:val="16"/>
        </w:numPr>
        <w:shd w:val="clear" w:color="auto" w:fill="FFFFFF"/>
        <w:rPr>
          <w:rFonts w:ascii="Arial" w:hAnsi="Arial" w:cs="Arial"/>
          <w:color w:val="2E2E2E"/>
        </w:rPr>
      </w:pPr>
      <w:r w:rsidRPr="00EE524C">
        <w:rPr>
          <w:rFonts w:ascii="Arial" w:hAnsi="Arial" w:cs="Arial"/>
          <w:color w:val="2E2E2E"/>
        </w:rPr>
        <w:t>The Caldicott Principles require that Heath and Social Care practitioners are professionally obliged to comply with those principles when processing personally identifiable information.</w:t>
      </w:r>
    </w:p>
    <w:p w14:paraId="6B183944" w14:textId="3C3BFA74" w:rsidR="00D862D7" w:rsidRPr="00EE524C" w:rsidRDefault="00FF45CB" w:rsidP="00745D54">
      <w:pPr>
        <w:pStyle w:val="NormalWeb"/>
        <w:numPr>
          <w:ilvl w:val="0"/>
          <w:numId w:val="16"/>
        </w:numPr>
        <w:shd w:val="clear" w:color="auto" w:fill="FFFFFF"/>
        <w:rPr>
          <w:rFonts w:ascii="Arial" w:hAnsi="Arial" w:cs="Arial"/>
        </w:rPr>
      </w:pPr>
      <w:r w:rsidRPr="00EE524C">
        <w:rPr>
          <w:rFonts w:ascii="Arial" w:hAnsi="Arial" w:cs="Arial"/>
        </w:rPr>
        <w:t xml:space="preserve">The </w:t>
      </w:r>
      <w:r w:rsidR="001F6816">
        <w:rPr>
          <w:rFonts w:ascii="Arial" w:hAnsi="Arial" w:cs="Arial"/>
        </w:rPr>
        <w:t>8</w:t>
      </w:r>
      <w:r w:rsidRPr="00EE524C">
        <w:rPr>
          <w:rFonts w:ascii="Arial" w:hAnsi="Arial" w:cs="Arial"/>
        </w:rPr>
        <w:t xml:space="preserve"> Caldicott Principles are:</w:t>
      </w:r>
    </w:p>
    <w:p w14:paraId="42CAC298"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Justify the purpose(s) for sharing confidential information</w:t>
      </w:r>
    </w:p>
    <w:p w14:paraId="6A7E73DE"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To use confidential information only when it is necessary</w:t>
      </w:r>
    </w:p>
    <w:p w14:paraId="5DFD5566"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Use the minimum necessary confidential information</w:t>
      </w:r>
    </w:p>
    <w:p w14:paraId="38B35642"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Access to confidential information should be on a strict need-to-know basis</w:t>
      </w:r>
    </w:p>
    <w:p w14:paraId="6CE207F7"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Everyone with access to confidential information should be aware of their responsibilities</w:t>
      </w:r>
    </w:p>
    <w:p w14:paraId="575535C1"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Comply with the law</w:t>
      </w:r>
    </w:p>
    <w:p w14:paraId="64466A44" w14:textId="77777777" w:rsidR="00D862D7"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The duty to share information for individual care is as important as the duty to protect patient confidentiality</w:t>
      </w:r>
    </w:p>
    <w:p w14:paraId="4F0AC7B4" w14:textId="0B1AC804" w:rsidR="00FF45CB" w:rsidRPr="00EE524C" w:rsidRDefault="00FF45CB" w:rsidP="00745D54">
      <w:pPr>
        <w:pStyle w:val="NormalWeb"/>
        <w:numPr>
          <w:ilvl w:val="0"/>
          <w:numId w:val="9"/>
        </w:numPr>
        <w:shd w:val="clear" w:color="auto" w:fill="FFFFFF"/>
        <w:rPr>
          <w:rFonts w:ascii="Arial" w:hAnsi="Arial" w:cs="Arial"/>
        </w:rPr>
      </w:pPr>
      <w:r w:rsidRPr="00EE524C">
        <w:rPr>
          <w:rFonts w:ascii="Arial" w:hAnsi="Arial" w:cs="Arial"/>
        </w:rPr>
        <w:t>Inform patients and service users about how their confidential information is share</w:t>
      </w:r>
      <w:r w:rsidR="00EE14D6">
        <w:rPr>
          <w:rFonts w:ascii="Arial" w:hAnsi="Arial" w:cs="Arial"/>
        </w:rPr>
        <w:t>d</w:t>
      </w:r>
    </w:p>
    <w:p w14:paraId="3F0920C1" w14:textId="070EF522" w:rsidR="00365D1D" w:rsidRDefault="00220E0A" w:rsidP="00745D54">
      <w:pPr>
        <w:pStyle w:val="legclearfix"/>
        <w:numPr>
          <w:ilvl w:val="0"/>
          <w:numId w:val="17"/>
        </w:numPr>
        <w:shd w:val="clear" w:color="auto" w:fill="FFFFFF"/>
        <w:spacing w:before="0" w:beforeAutospacing="0" w:after="120" w:afterAutospacing="0" w:line="360" w:lineRule="atLeast"/>
        <w:rPr>
          <w:rStyle w:val="legds"/>
          <w:rFonts w:ascii="Arial" w:hAnsi="Arial" w:cs="Arial"/>
          <w:i/>
          <w:iCs/>
          <w:color w:val="1E1E1E"/>
        </w:rPr>
      </w:pPr>
      <w:r w:rsidRPr="00EE524C">
        <w:rPr>
          <w:rStyle w:val="legds"/>
          <w:rFonts w:ascii="Arial" w:hAnsi="Arial" w:cs="Arial"/>
          <w:color w:val="1E1E1E"/>
        </w:rPr>
        <w:t>Where an individual is deceased the right to the protections afforded by the statutory frameworks dies with them</w:t>
      </w:r>
      <w:r w:rsidR="000B46D2" w:rsidRPr="00EE524C">
        <w:rPr>
          <w:rStyle w:val="legds"/>
          <w:rFonts w:ascii="Arial" w:hAnsi="Arial" w:cs="Arial"/>
          <w:color w:val="1E1E1E"/>
        </w:rPr>
        <w:t xml:space="preserve"> (Recital 27 of the General Data Protection Regulations 2018)</w:t>
      </w:r>
      <w:r w:rsidR="00806295">
        <w:rPr>
          <w:rStyle w:val="legds"/>
          <w:rFonts w:ascii="Arial" w:hAnsi="Arial" w:cs="Arial"/>
          <w:color w:val="1E1E1E"/>
        </w:rPr>
        <w:t>.</w:t>
      </w:r>
      <w:r w:rsidR="000B46D2" w:rsidRPr="00EE524C">
        <w:rPr>
          <w:rStyle w:val="legds"/>
          <w:rFonts w:ascii="Arial" w:hAnsi="Arial" w:cs="Arial"/>
          <w:color w:val="1E1E1E"/>
        </w:rPr>
        <w:t xml:space="preserve"> </w:t>
      </w:r>
      <w:r w:rsidR="00806295">
        <w:rPr>
          <w:rStyle w:val="legds"/>
          <w:rFonts w:ascii="Arial" w:hAnsi="Arial" w:cs="Arial"/>
          <w:color w:val="1E1E1E"/>
        </w:rPr>
        <w:t>H</w:t>
      </w:r>
      <w:r w:rsidRPr="00EE524C">
        <w:rPr>
          <w:rStyle w:val="legds"/>
          <w:rFonts w:ascii="Arial" w:hAnsi="Arial" w:cs="Arial"/>
          <w:color w:val="1E1E1E"/>
        </w:rPr>
        <w:t xml:space="preserve">owever, </w:t>
      </w:r>
      <w:r w:rsidR="00F26CB3">
        <w:rPr>
          <w:rStyle w:val="legds"/>
          <w:rFonts w:ascii="Arial" w:hAnsi="Arial" w:cs="Arial"/>
          <w:color w:val="1E1E1E"/>
        </w:rPr>
        <w:t xml:space="preserve">living individuals including </w:t>
      </w:r>
      <w:r w:rsidR="00806295">
        <w:rPr>
          <w:rStyle w:val="legds"/>
          <w:rFonts w:ascii="Arial" w:hAnsi="Arial" w:cs="Arial"/>
          <w:color w:val="1E1E1E"/>
        </w:rPr>
        <w:t>family</w:t>
      </w:r>
      <w:r w:rsidRPr="00EE524C">
        <w:rPr>
          <w:rStyle w:val="legds"/>
          <w:rFonts w:ascii="Arial" w:hAnsi="Arial" w:cs="Arial"/>
          <w:color w:val="1E1E1E"/>
        </w:rPr>
        <w:t xml:space="preserve"> members and others involved in the S</w:t>
      </w:r>
      <w:r w:rsidR="00F26CB3">
        <w:rPr>
          <w:rStyle w:val="legds"/>
          <w:rFonts w:ascii="Arial" w:hAnsi="Arial" w:cs="Arial"/>
          <w:color w:val="1E1E1E"/>
        </w:rPr>
        <w:t>AR</w:t>
      </w:r>
      <w:r w:rsidRPr="00EE524C">
        <w:rPr>
          <w:rStyle w:val="legds"/>
          <w:rFonts w:ascii="Arial" w:hAnsi="Arial" w:cs="Arial"/>
          <w:color w:val="1E1E1E"/>
        </w:rPr>
        <w:t xml:space="preserve"> will still have the right to those protections. Further</w:t>
      </w:r>
      <w:r w:rsidR="00806295">
        <w:rPr>
          <w:rStyle w:val="legds"/>
          <w:rFonts w:ascii="Arial" w:hAnsi="Arial" w:cs="Arial"/>
          <w:color w:val="1E1E1E"/>
        </w:rPr>
        <w:t>,</w:t>
      </w:r>
      <w:r w:rsidRPr="00EE524C">
        <w:rPr>
          <w:rStyle w:val="legds"/>
          <w:rFonts w:ascii="Arial" w:hAnsi="Arial" w:cs="Arial"/>
          <w:color w:val="1E1E1E"/>
        </w:rPr>
        <w:t xml:space="preserve"> the Freedo</w:t>
      </w:r>
      <w:r w:rsidR="000B46D2" w:rsidRPr="00EE524C">
        <w:rPr>
          <w:rStyle w:val="legds"/>
          <w:rFonts w:ascii="Arial" w:hAnsi="Arial" w:cs="Arial"/>
          <w:color w:val="1E1E1E"/>
        </w:rPr>
        <w:t>m</w:t>
      </w:r>
      <w:r w:rsidRPr="00EE524C">
        <w:rPr>
          <w:rStyle w:val="legds"/>
          <w:rFonts w:ascii="Arial" w:hAnsi="Arial" w:cs="Arial"/>
          <w:color w:val="1E1E1E"/>
        </w:rPr>
        <w:t xml:space="preserve"> of Information Act </w:t>
      </w:r>
      <w:r w:rsidR="000B46D2" w:rsidRPr="00EE524C">
        <w:rPr>
          <w:rStyle w:val="legds"/>
          <w:rFonts w:ascii="Arial" w:hAnsi="Arial" w:cs="Arial"/>
          <w:color w:val="1E1E1E"/>
        </w:rPr>
        <w:t>2000 does provide some exceptions to this rule (</w:t>
      </w:r>
      <w:r w:rsidR="000B46D2" w:rsidRPr="00EE524C">
        <w:rPr>
          <w:rStyle w:val="legds"/>
          <w:rFonts w:ascii="Arial" w:hAnsi="Arial" w:cs="Arial"/>
          <w:i/>
          <w:iCs/>
          <w:color w:val="1E1E1E"/>
        </w:rPr>
        <w:t xml:space="preserve">see Section 40 personal information and Section 41 confidential information which can include social care and medical </w:t>
      </w:r>
      <w:r w:rsidR="00FF45CB" w:rsidRPr="00EE524C">
        <w:rPr>
          <w:rStyle w:val="legds"/>
          <w:rFonts w:ascii="Arial" w:hAnsi="Arial" w:cs="Arial"/>
          <w:i/>
          <w:iCs/>
          <w:color w:val="1E1E1E"/>
        </w:rPr>
        <w:t>records</w:t>
      </w:r>
      <w:r w:rsidR="000B46D2" w:rsidRPr="00EE524C">
        <w:rPr>
          <w:rStyle w:val="legds"/>
          <w:rFonts w:ascii="Arial" w:hAnsi="Arial" w:cs="Arial"/>
          <w:i/>
          <w:iCs/>
          <w:color w:val="1E1E1E"/>
        </w:rPr>
        <w:t>).</w:t>
      </w:r>
    </w:p>
    <w:p w14:paraId="117EEA4D" w14:textId="37628336" w:rsidR="00054082" w:rsidRPr="00054082" w:rsidRDefault="00054082" w:rsidP="00054082">
      <w:pPr>
        <w:rPr>
          <w:rFonts w:ascii="Arial" w:hAnsi="Arial" w:cs="Arial"/>
          <w:sz w:val="24"/>
          <w:szCs w:val="24"/>
        </w:rPr>
      </w:pPr>
      <w:r w:rsidRPr="00054082">
        <w:rPr>
          <w:rFonts w:ascii="Arial" w:hAnsi="Arial" w:cs="Arial"/>
          <w:sz w:val="24"/>
          <w:szCs w:val="24"/>
        </w:rPr>
        <w:t xml:space="preserve">The </w:t>
      </w:r>
      <w:proofErr w:type="spellStart"/>
      <w:r w:rsidRPr="00054082">
        <w:rPr>
          <w:rFonts w:ascii="Arial" w:hAnsi="Arial" w:cs="Arial"/>
          <w:sz w:val="24"/>
          <w:szCs w:val="24"/>
        </w:rPr>
        <w:t>Cor</w:t>
      </w:r>
      <w:r>
        <w:rPr>
          <w:rFonts w:ascii="Arial" w:hAnsi="Arial" w:cs="Arial"/>
          <w:sz w:val="24"/>
          <w:szCs w:val="24"/>
        </w:rPr>
        <w:t>o</w:t>
      </w:r>
      <w:r w:rsidRPr="00054082">
        <w:rPr>
          <w:rFonts w:ascii="Arial" w:hAnsi="Arial" w:cs="Arial"/>
          <w:sz w:val="24"/>
          <w:szCs w:val="24"/>
        </w:rPr>
        <w:t>nors</w:t>
      </w:r>
      <w:proofErr w:type="spellEnd"/>
      <w:r w:rsidRPr="00054082">
        <w:rPr>
          <w:rFonts w:ascii="Arial" w:hAnsi="Arial" w:cs="Arial"/>
          <w:sz w:val="24"/>
          <w:szCs w:val="24"/>
        </w:rPr>
        <w:t xml:space="preserve"> and Justice Act</w:t>
      </w:r>
      <w:r w:rsidR="001F6816">
        <w:rPr>
          <w:rFonts w:ascii="Arial" w:hAnsi="Arial" w:cs="Arial"/>
          <w:sz w:val="24"/>
          <w:szCs w:val="24"/>
        </w:rPr>
        <w:t xml:space="preserve"> (CJA)</w:t>
      </w:r>
      <w:r w:rsidRPr="00054082">
        <w:rPr>
          <w:rFonts w:ascii="Arial" w:hAnsi="Arial" w:cs="Arial"/>
          <w:sz w:val="24"/>
          <w:szCs w:val="24"/>
        </w:rPr>
        <w:t xml:space="preserve"> 2009 paragraph 1(7) gives the Coroner the power to make whatever enquiries are necessary to decide if </w:t>
      </w:r>
      <w:proofErr w:type="spellStart"/>
      <w:r w:rsidRPr="00054082">
        <w:rPr>
          <w:rFonts w:ascii="Arial" w:hAnsi="Arial" w:cs="Arial"/>
          <w:sz w:val="24"/>
          <w:szCs w:val="24"/>
        </w:rPr>
        <w:t>paragaphs</w:t>
      </w:r>
      <w:proofErr w:type="spellEnd"/>
      <w:r w:rsidRPr="00054082">
        <w:rPr>
          <w:rFonts w:ascii="Arial" w:hAnsi="Arial" w:cs="Arial"/>
          <w:sz w:val="24"/>
          <w:szCs w:val="24"/>
        </w:rPr>
        <w:t xml:space="preserve"> 1(1) and 1(4) arise.</w:t>
      </w:r>
    </w:p>
    <w:p w14:paraId="4CEF5720" w14:textId="77777777" w:rsidR="00054082" w:rsidRPr="00054082" w:rsidRDefault="00054082" w:rsidP="00054082">
      <w:pPr>
        <w:rPr>
          <w:rFonts w:ascii="Arial" w:hAnsi="Arial" w:cs="Arial"/>
          <w:sz w:val="24"/>
          <w:szCs w:val="24"/>
        </w:rPr>
      </w:pPr>
      <w:r w:rsidRPr="00054082">
        <w:rPr>
          <w:rFonts w:ascii="Arial" w:hAnsi="Arial" w:cs="Arial"/>
          <w:sz w:val="24"/>
          <w:szCs w:val="24"/>
        </w:rPr>
        <w:t>Coroners have the power to call witnesses to appear at an inquest, and to determine the evidence to be heard. It is the general duty of every citizen (under common law) to attend an inquest if they are in possession of any information or evidence that details how a person came to their death.</w:t>
      </w:r>
    </w:p>
    <w:p w14:paraId="14EE4796" w14:textId="77777777" w:rsidR="00054082" w:rsidRPr="00054082" w:rsidRDefault="00054082" w:rsidP="00054082">
      <w:pPr>
        <w:rPr>
          <w:rFonts w:ascii="Arial" w:hAnsi="Arial" w:cs="Arial"/>
          <w:sz w:val="24"/>
          <w:szCs w:val="24"/>
        </w:rPr>
      </w:pPr>
      <w:r w:rsidRPr="00054082">
        <w:rPr>
          <w:rFonts w:ascii="Arial" w:hAnsi="Arial" w:cs="Arial"/>
          <w:sz w:val="24"/>
          <w:szCs w:val="24"/>
        </w:rPr>
        <w:t>Notification to appear as a witness will generally be informal, but a Coroner can issue a summons where a witness absents themselves without explanation. Summonses are issued under the Coroner's common law powers and are governed by the directions set out in the Civil Procedure Rules.</w:t>
      </w:r>
    </w:p>
    <w:p w14:paraId="143CFA9F" w14:textId="6DFC5F47" w:rsidR="00054082" w:rsidRPr="00054082" w:rsidRDefault="00054082" w:rsidP="00054082">
      <w:pPr>
        <w:rPr>
          <w:rFonts w:ascii="Arial" w:hAnsi="Arial" w:cs="Arial"/>
          <w:sz w:val="24"/>
          <w:szCs w:val="24"/>
        </w:rPr>
      </w:pPr>
      <w:r w:rsidRPr="00054082">
        <w:rPr>
          <w:rFonts w:ascii="Arial" w:hAnsi="Arial" w:cs="Arial"/>
          <w:sz w:val="24"/>
          <w:szCs w:val="24"/>
        </w:rPr>
        <w:lastRenderedPageBreak/>
        <w:t>Coroner's can issue two types of summonses: requiring attendance to give oral evidence, and requiring attendance to produce documents. All witnesses who are competent can be compelled to attend a Coroner's Court; a person cannot refuse to be a witness because they fear their evidence may lead to them being charged with an offence connected with the death of the deceased. Once sworn in, a witness may refuse to answer any questions put to them on the grounds of self-incrimination (Rule 22 - Coroners (Inquests) Rules 2013</w:t>
      </w:r>
      <w:r w:rsidR="00ED734E">
        <w:rPr>
          <w:rFonts w:ascii="Arial" w:hAnsi="Arial" w:cs="Arial"/>
          <w:sz w:val="24"/>
          <w:szCs w:val="24"/>
        </w:rPr>
        <w:t>).</w:t>
      </w:r>
    </w:p>
    <w:p w14:paraId="026750ED" w14:textId="77777777" w:rsidR="00054082" w:rsidRPr="00054082" w:rsidRDefault="00054082" w:rsidP="00054082">
      <w:pPr>
        <w:rPr>
          <w:rFonts w:ascii="Arial" w:hAnsi="Arial" w:cs="Arial"/>
          <w:sz w:val="24"/>
          <w:szCs w:val="24"/>
        </w:rPr>
      </w:pPr>
      <w:r w:rsidRPr="00054082">
        <w:rPr>
          <w:rFonts w:ascii="Arial" w:hAnsi="Arial" w:cs="Arial"/>
          <w:sz w:val="24"/>
          <w:szCs w:val="24"/>
        </w:rPr>
        <w:t>CJA Schedule 5 now gives coroners the power to require evidence to be given or produced:</w:t>
      </w:r>
    </w:p>
    <w:p w14:paraId="45AD7022" w14:textId="77777777" w:rsidR="00054082" w:rsidRDefault="00054082" w:rsidP="00745D54">
      <w:pPr>
        <w:pStyle w:val="ListParagraph"/>
        <w:numPr>
          <w:ilvl w:val="0"/>
          <w:numId w:val="17"/>
        </w:numPr>
        <w:rPr>
          <w:rFonts w:ascii="Arial" w:hAnsi="Arial" w:cs="Arial"/>
          <w:sz w:val="24"/>
          <w:szCs w:val="24"/>
        </w:rPr>
      </w:pPr>
      <w:r w:rsidRPr="00054082">
        <w:rPr>
          <w:rFonts w:ascii="Arial" w:hAnsi="Arial" w:cs="Arial"/>
          <w:sz w:val="24"/>
          <w:szCs w:val="24"/>
        </w:rPr>
        <w:t xml:space="preserve">At the inquest by giving evidence and producing any document in the person’s custody or under their control relating to a matter relevant to the </w:t>
      </w:r>
      <w:proofErr w:type="gramStart"/>
      <w:r w:rsidRPr="00054082">
        <w:rPr>
          <w:rFonts w:ascii="Arial" w:hAnsi="Arial" w:cs="Arial"/>
          <w:sz w:val="24"/>
          <w:szCs w:val="24"/>
        </w:rPr>
        <w:t>inquest;</w:t>
      </w:r>
      <w:proofErr w:type="gramEnd"/>
    </w:p>
    <w:p w14:paraId="22A64591" w14:textId="77777777" w:rsidR="00054082" w:rsidRDefault="00054082" w:rsidP="00745D54">
      <w:pPr>
        <w:pStyle w:val="ListParagraph"/>
        <w:numPr>
          <w:ilvl w:val="0"/>
          <w:numId w:val="17"/>
        </w:numPr>
        <w:rPr>
          <w:rFonts w:ascii="Arial" w:hAnsi="Arial" w:cs="Arial"/>
          <w:sz w:val="24"/>
          <w:szCs w:val="24"/>
        </w:rPr>
      </w:pPr>
      <w:r w:rsidRPr="00054082">
        <w:rPr>
          <w:rFonts w:ascii="Arial" w:hAnsi="Arial" w:cs="Arial"/>
          <w:sz w:val="24"/>
          <w:szCs w:val="24"/>
        </w:rPr>
        <w:t>To provide a written statement during the investigation (previously provision of statements was a voluntary matter</w:t>
      </w:r>
      <w:proofErr w:type="gramStart"/>
      <w:r w:rsidRPr="00054082">
        <w:rPr>
          <w:rFonts w:ascii="Arial" w:hAnsi="Arial" w:cs="Arial"/>
          <w:sz w:val="24"/>
          <w:szCs w:val="24"/>
        </w:rPr>
        <w:t>);</w:t>
      </w:r>
      <w:proofErr w:type="gramEnd"/>
    </w:p>
    <w:p w14:paraId="0194A401" w14:textId="77777777" w:rsidR="00054082" w:rsidRDefault="00054082" w:rsidP="00745D54">
      <w:pPr>
        <w:pStyle w:val="ListParagraph"/>
        <w:numPr>
          <w:ilvl w:val="0"/>
          <w:numId w:val="17"/>
        </w:numPr>
        <w:rPr>
          <w:rFonts w:ascii="Arial" w:hAnsi="Arial" w:cs="Arial"/>
          <w:sz w:val="24"/>
          <w:szCs w:val="24"/>
        </w:rPr>
      </w:pPr>
      <w:r w:rsidRPr="00054082">
        <w:rPr>
          <w:rFonts w:ascii="Arial" w:hAnsi="Arial" w:cs="Arial"/>
          <w:sz w:val="24"/>
          <w:szCs w:val="24"/>
        </w:rPr>
        <w:t xml:space="preserve">To produce any documents or any other thing relevant to the </w:t>
      </w:r>
      <w:proofErr w:type="gramStart"/>
      <w:r w:rsidRPr="00054082">
        <w:rPr>
          <w:rFonts w:ascii="Arial" w:hAnsi="Arial" w:cs="Arial"/>
          <w:sz w:val="24"/>
          <w:szCs w:val="24"/>
        </w:rPr>
        <w:t>investigation;</w:t>
      </w:r>
      <w:proofErr w:type="gramEnd"/>
    </w:p>
    <w:p w14:paraId="4C525CE8" w14:textId="77777777" w:rsidR="00054082" w:rsidRDefault="00054082" w:rsidP="00745D54">
      <w:pPr>
        <w:pStyle w:val="ListParagraph"/>
        <w:numPr>
          <w:ilvl w:val="0"/>
          <w:numId w:val="17"/>
        </w:numPr>
        <w:rPr>
          <w:rFonts w:ascii="Arial" w:hAnsi="Arial" w:cs="Arial"/>
          <w:sz w:val="24"/>
          <w:szCs w:val="24"/>
        </w:rPr>
      </w:pPr>
      <w:r w:rsidRPr="00054082">
        <w:rPr>
          <w:rFonts w:ascii="Arial" w:hAnsi="Arial" w:cs="Arial"/>
          <w:sz w:val="24"/>
          <w:szCs w:val="24"/>
        </w:rPr>
        <w:t xml:space="preserve">A caveat remains in respect of privileged material that would not be required to be disclosed in civil </w:t>
      </w:r>
      <w:proofErr w:type="gramStart"/>
      <w:r w:rsidRPr="00054082">
        <w:rPr>
          <w:rFonts w:ascii="Arial" w:hAnsi="Arial" w:cs="Arial"/>
          <w:sz w:val="24"/>
          <w:szCs w:val="24"/>
        </w:rPr>
        <w:t>proceedings;</w:t>
      </w:r>
      <w:proofErr w:type="gramEnd"/>
    </w:p>
    <w:p w14:paraId="7B22584B" w14:textId="1AD08386" w:rsidR="00054082" w:rsidRPr="00054082" w:rsidRDefault="00054082" w:rsidP="00745D54">
      <w:pPr>
        <w:pStyle w:val="ListParagraph"/>
        <w:numPr>
          <w:ilvl w:val="0"/>
          <w:numId w:val="17"/>
        </w:numPr>
        <w:rPr>
          <w:rFonts w:ascii="Arial" w:hAnsi="Arial" w:cs="Arial"/>
          <w:sz w:val="24"/>
          <w:szCs w:val="24"/>
        </w:rPr>
      </w:pPr>
      <w:r w:rsidRPr="00054082">
        <w:rPr>
          <w:rFonts w:ascii="Arial" w:hAnsi="Arial" w:cs="Arial"/>
          <w:sz w:val="24"/>
          <w:szCs w:val="24"/>
        </w:rPr>
        <w:t>Ultimately, there are powers of entry, search and seizure.</w:t>
      </w:r>
    </w:p>
    <w:p w14:paraId="6FA22C4E" w14:textId="77777777" w:rsidR="00054082" w:rsidRPr="00054082" w:rsidRDefault="00054082" w:rsidP="00054082">
      <w:pPr>
        <w:rPr>
          <w:rFonts w:ascii="Arial" w:hAnsi="Arial" w:cs="Arial"/>
          <w:sz w:val="24"/>
          <w:szCs w:val="24"/>
        </w:rPr>
      </w:pPr>
      <w:r w:rsidRPr="00054082">
        <w:rPr>
          <w:rFonts w:ascii="Arial" w:hAnsi="Arial" w:cs="Arial"/>
          <w:sz w:val="24"/>
          <w:szCs w:val="24"/>
        </w:rPr>
        <w:t>To be effective, these powers require the coroner to serve a formal notice that also sets out the consequences of not complying. Obviously, for day-to-day matters, coroners will use an informal approach, at least in the first instance.</w:t>
      </w:r>
    </w:p>
    <w:p w14:paraId="3B8A9E4D" w14:textId="77777777" w:rsidR="00054082" w:rsidRPr="00054082" w:rsidRDefault="00054082" w:rsidP="00054082">
      <w:pPr>
        <w:rPr>
          <w:rFonts w:ascii="Arial" w:hAnsi="Arial" w:cs="Arial"/>
          <w:sz w:val="24"/>
          <w:szCs w:val="24"/>
        </w:rPr>
      </w:pPr>
      <w:r w:rsidRPr="00054082">
        <w:rPr>
          <w:rFonts w:ascii="Arial" w:hAnsi="Arial" w:cs="Arial"/>
          <w:sz w:val="24"/>
          <w:szCs w:val="24"/>
        </w:rPr>
        <w:t>There is an opportunity to respond and explain that compliance is not possible or is unreasonable, following which the coroner then makes a decision after considering the importance of the information and the public interest.</w:t>
      </w:r>
    </w:p>
    <w:p w14:paraId="4FE7D473" w14:textId="77777777" w:rsidR="00054082" w:rsidRPr="00054082" w:rsidRDefault="00054082" w:rsidP="00054082">
      <w:pPr>
        <w:rPr>
          <w:rFonts w:ascii="Arial" w:hAnsi="Arial" w:cs="Arial"/>
          <w:sz w:val="24"/>
          <w:szCs w:val="24"/>
        </w:rPr>
      </w:pPr>
      <w:r w:rsidRPr="00054082">
        <w:rPr>
          <w:rFonts w:ascii="Arial" w:hAnsi="Arial" w:cs="Arial"/>
          <w:sz w:val="24"/>
          <w:szCs w:val="24"/>
        </w:rPr>
        <w:t>Note that a document is in a person’s custody whether they are in possession of it or merely have a right to possession of it.</w:t>
      </w:r>
    </w:p>
    <w:p w14:paraId="0BCE2FE0" w14:textId="77777777" w:rsidR="00054082" w:rsidRPr="00054082" w:rsidRDefault="00054082" w:rsidP="00054082">
      <w:pPr>
        <w:rPr>
          <w:rFonts w:ascii="Arial" w:hAnsi="Arial" w:cs="Arial"/>
          <w:sz w:val="24"/>
          <w:szCs w:val="24"/>
        </w:rPr>
      </w:pPr>
      <w:r w:rsidRPr="00054082">
        <w:rPr>
          <w:rFonts w:ascii="Arial" w:hAnsi="Arial" w:cs="Arial"/>
          <w:sz w:val="24"/>
          <w:szCs w:val="24"/>
        </w:rPr>
        <w:t>Intentional suppression or concealment of a document believed to be relevant, or its alteration or destruction, can result in criminal sanctions including a fine of up to £1000 or up to 51 weeks in prison.</w:t>
      </w:r>
    </w:p>
    <w:p w14:paraId="000F4DAA" w14:textId="77777777" w:rsidR="00054082" w:rsidRPr="00054082" w:rsidRDefault="00054082" w:rsidP="00054082">
      <w:pPr>
        <w:rPr>
          <w:rFonts w:ascii="Arial" w:hAnsi="Arial" w:cs="Arial"/>
          <w:sz w:val="24"/>
          <w:szCs w:val="24"/>
        </w:rPr>
      </w:pPr>
      <w:r w:rsidRPr="00054082">
        <w:rPr>
          <w:rFonts w:ascii="Arial" w:hAnsi="Arial" w:cs="Arial"/>
          <w:sz w:val="24"/>
          <w:szCs w:val="24"/>
        </w:rPr>
        <w:t>For these purposes, the definition of relevant is very wide – “if a person conducting an investigation…would (if aware of its existence) wish to be provided with it”.</w:t>
      </w:r>
    </w:p>
    <w:p w14:paraId="66232974" w14:textId="77777777" w:rsidR="00054082" w:rsidRPr="00054082" w:rsidRDefault="00054082" w:rsidP="00054082">
      <w:pPr>
        <w:rPr>
          <w:rFonts w:ascii="Arial" w:hAnsi="Arial" w:cs="Arial"/>
          <w:sz w:val="24"/>
          <w:szCs w:val="24"/>
        </w:rPr>
      </w:pPr>
      <w:r w:rsidRPr="00054082">
        <w:rPr>
          <w:rFonts w:ascii="Arial" w:hAnsi="Arial" w:cs="Arial"/>
          <w:sz w:val="24"/>
          <w:szCs w:val="24"/>
        </w:rPr>
        <w:t>Clearly great care and thoroughness is required when dealing with disclosure issues. Without suitable records evidencing due process, it could be very difficult to prove that an inadvertent non-disclosure wasn’t intentional.</w:t>
      </w:r>
    </w:p>
    <w:p w14:paraId="40CAA958" w14:textId="3FACB9C7" w:rsidR="007F2AE9" w:rsidRDefault="00054082" w:rsidP="00054082">
      <w:pPr>
        <w:rPr>
          <w:rFonts w:ascii="Arial" w:hAnsi="Arial" w:cs="Arial"/>
          <w:sz w:val="24"/>
          <w:szCs w:val="24"/>
        </w:rPr>
      </w:pPr>
      <w:r w:rsidRPr="00054082">
        <w:rPr>
          <w:rFonts w:ascii="Arial" w:hAnsi="Arial" w:cs="Arial"/>
          <w:sz w:val="24"/>
          <w:szCs w:val="24"/>
        </w:rPr>
        <w:t>In practice, many coroners now routinely request access to medical records for healthcare-related inquests.</w:t>
      </w:r>
    </w:p>
    <w:p w14:paraId="58EDCB4A" w14:textId="6F22E534" w:rsidR="00E03D82" w:rsidRDefault="00E03D82" w:rsidP="00E03D82">
      <w:pPr>
        <w:rPr>
          <w:rStyle w:val="Hyperlink"/>
          <w:rFonts w:ascii="Arial" w:hAnsi="Arial" w:cs="Arial"/>
          <w:sz w:val="24"/>
          <w:szCs w:val="24"/>
        </w:rPr>
      </w:pPr>
      <w:r w:rsidRPr="00165D37">
        <w:rPr>
          <w:rFonts w:ascii="Arial" w:hAnsi="Arial" w:cs="Arial"/>
          <w:color w:val="000000"/>
          <w:sz w:val="24"/>
          <w:szCs w:val="24"/>
        </w:rPr>
        <w:t xml:space="preserve">SARs are normally published using a pseudonym so that individuals and their families are not identified whereas </w:t>
      </w:r>
      <w:r w:rsidR="00ED734E">
        <w:rPr>
          <w:rFonts w:ascii="Arial" w:hAnsi="Arial" w:cs="Arial"/>
          <w:color w:val="000000"/>
          <w:sz w:val="24"/>
          <w:szCs w:val="24"/>
        </w:rPr>
        <w:t>i</w:t>
      </w:r>
      <w:r w:rsidRPr="00165D37">
        <w:rPr>
          <w:rFonts w:ascii="Arial" w:hAnsi="Arial" w:cs="Arial"/>
          <w:color w:val="000000"/>
          <w:sz w:val="24"/>
          <w:szCs w:val="24"/>
        </w:rPr>
        <w:t xml:space="preserve">nquests identify the person. As such there is a need to consider carefully how to manage ‘jigsaw or mosaic’ disclosure: </w:t>
      </w:r>
      <w:hyperlink r:id="rId13" w:history="1">
        <w:r w:rsidRPr="00165D37">
          <w:rPr>
            <w:rStyle w:val="Hyperlink"/>
            <w:rFonts w:ascii="Arial" w:hAnsi="Arial" w:cs="Arial"/>
            <w:sz w:val="24"/>
            <w:szCs w:val="24"/>
          </w:rPr>
          <w:t>https://ico.org.uk/for-organisations/foi/freedom-of-information-and-environmental-information-regulations/information-in-the-public-domain/</w:t>
        </w:r>
      </w:hyperlink>
      <w:r>
        <w:rPr>
          <w:rStyle w:val="Hyperlink"/>
          <w:rFonts w:ascii="Arial" w:hAnsi="Arial" w:cs="Arial"/>
          <w:sz w:val="24"/>
          <w:szCs w:val="24"/>
        </w:rPr>
        <w:t xml:space="preserve"> </w:t>
      </w:r>
    </w:p>
    <w:p w14:paraId="107448B9" w14:textId="13151900" w:rsidR="007F54CF" w:rsidRPr="007F54CF" w:rsidRDefault="007F54CF" w:rsidP="007F54CF">
      <w:pPr>
        <w:rPr>
          <w:rFonts w:ascii="Arial" w:hAnsi="Arial" w:cs="Arial"/>
          <w:sz w:val="24"/>
          <w:szCs w:val="24"/>
        </w:rPr>
      </w:pPr>
      <w:r>
        <w:rPr>
          <w:rFonts w:ascii="Arial" w:hAnsi="Arial" w:cs="Arial"/>
          <w:sz w:val="24"/>
          <w:szCs w:val="24"/>
        </w:rPr>
        <w:t xml:space="preserve">It is suggested that </w:t>
      </w:r>
      <w:proofErr w:type="gramStart"/>
      <w:r w:rsidRPr="007F54CF">
        <w:rPr>
          <w:rFonts w:ascii="Arial" w:hAnsi="Arial" w:cs="Arial"/>
          <w:sz w:val="24"/>
          <w:szCs w:val="24"/>
        </w:rPr>
        <w:t>SAR's</w:t>
      </w:r>
      <w:proofErr w:type="gramEnd"/>
      <w:r w:rsidRPr="007F54CF">
        <w:rPr>
          <w:rFonts w:ascii="Arial" w:hAnsi="Arial" w:cs="Arial"/>
          <w:sz w:val="24"/>
          <w:szCs w:val="24"/>
        </w:rPr>
        <w:t xml:space="preserve"> are treated the same way as the other post death reviews that are conducted by other agencies (</w:t>
      </w:r>
      <w:proofErr w:type="spellStart"/>
      <w:r w:rsidRPr="007F54CF">
        <w:rPr>
          <w:rFonts w:ascii="Arial" w:hAnsi="Arial" w:cs="Arial"/>
          <w:sz w:val="24"/>
          <w:szCs w:val="24"/>
        </w:rPr>
        <w:t>eg</w:t>
      </w:r>
      <w:proofErr w:type="spellEnd"/>
      <w:r w:rsidRPr="007F54CF">
        <w:rPr>
          <w:rFonts w:ascii="Arial" w:hAnsi="Arial" w:cs="Arial"/>
          <w:sz w:val="24"/>
          <w:szCs w:val="24"/>
        </w:rPr>
        <w:t xml:space="preserve"> N</w:t>
      </w:r>
      <w:r>
        <w:rPr>
          <w:rFonts w:ascii="Arial" w:hAnsi="Arial" w:cs="Arial"/>
          <w:sz w:val="24"/>
          <w:szCs w:val="24"/>
        </w:rPr>
        <w:t>HS</w:t>
      </w:r>
      <w:r w:rsidRPr="007F54CF">
        <w:rPr>
          <w:rFonts w:ascii="Arial" w:hAnsi="Arial" w:cs="Arial"/>
          <w:sz w:val="24"/>
          <w:szCs w:val="24"/>
        </w:rPr>
        <w:t xml:space="preserve"> Serious Incident Reviews).</w:t>
      </w:r>
      <w:r>
        <w:rPr>
          <w:rFonts w:ascii="Arial" w:hAnsi="Arial" w:cs="Arial"/>
          <w:sz w:val="24"/>
          <w:szCs w:val="24"/>
        </w:rPr>
        <w:t xml:space="preserve"> </w:t>
      </w:r>
      <w:r w:rsidRPr="007F54CF">
        <w:rPr>
          <w:rFonts w:ascii="Arial" w:hAnsi="Arial" w:cs="Arial"/>
          <w:sz w:val="24"/>
          <w:szCs w:val="24"/>
        </w:rPr>
        <w:t xml:space="preserve">In general terms, such reports are not treated as evidence </w:t>
      </w:r>
      <w:proofErr w:type="gramStart"/>
      <w:r w:rsidRPr="007F54CF">
        <w:rPr>
          <w:rFonts w:ascii="Arial" w:hAnsi="Arial" w:cs="Arial"/>
          <w:sz w:val="24"/>
          <w:szCs w:val="24"/>
        </w:rPr>
        <w:t>in their own right at</w:t>
      </w:r>
      <w:proofErr w:type="gramEnd"/>
      <w:r w:rsidRPr="007F54CF">
        <w:rPr>
          <w:rFonts w:ascii="Arial" w:hAnsi="Arial" w:cs="Arial"/>
          <w:sz w:val="24"/>
          <w:szCs w:val="24"/>
        </w:rPr>
        <w:t xml:space="preserve"> inquest, as such reports will often provide findings or make recommendations, both of which rely on the determination of the facts of the case. By virtue of Rule 27 The Coroner's (Inquest) Rules 2013, no person may address the coroner o</w:t>
      </w:r>
      <w:r>
        <w:rPr>
          <w:rFonts w:ascii="Arial" w:hAnsi="Arial" w:cs="Arial"/>
          <w:sz w:val="24"/>
          <w:szCs w:val="24"/>
        </w:rPr>
        <w:t>r</w:t>
      </w:r>
      <w:r w:rsidRPr="007F54CF">
        <w:rPr>
          <w:rFonts w:ascii="Arial" w:hAnsi="Arial" w:cs="Arial"/>
          <w:sz w:val="24"/>
          <w:szCs w:val="24"/>
        </w:rPr>
        <w:t xml:space="preserve"> jury as to the facts of the case, so full reports are not usually adduced in evidence. However, they are frequently used to identify areas of interest or </w:t>
      </w:r>
      <w:proofErr w:type="gramStart"/>
      <w:r w:rsidRPr="007F54CF">
        <w:rPr>
          <w:rFonts w:ascii="Arial" w:hAnsi="Arial" w:cs="Arial"/>
          <w:sz w:val="24"/>
          <w:szCs w:val="24"/>
        </w:rPr>
        <w:t>concern, and</w:t>
      </w:r>
      <w:proofErr w:type="gramEnd"/>
      <w:r w:rsidRPr="007F54CF">
        <w:rPr>
          <w:rFonts w:ascii="Arial" w:hAnsi="Arial" w:cs="Arial"/>
          <w:sz w:val="24"/>
          <w:szCs w:val="24"/>
        </w:rPr>
        <w:t xml:space="preserve"> assist in the identification and formulation of questions for a witness. </w:t>
      </w:r>
    </w:p>
    <w:p w14:paraId="0B6FA1F3" w14:textId="2183606E" w:rsidR="00444654" w:rsidRPr="00EE524C" w:rsidRDefault="00444654" w:rsidP="00444654">
      <w:pPr>
        <w:rPr>
          <w:rFonts w:ascii="Arial" w:hAnsi="Arial" w:cs="Arial"/>
          <w:sz w:val="24"/>
          <w:szCs w:val="24"/>
        </w:rPr>
      </w:pPr>
      <w:r w:rsidRPr="00EE524C">
        <w:rPr>
          <w:rFonts w:ascii="Arial" w:hAnsi="Arial" w:cs="Arial"/>
          <w:b/>
          <w:bCs/>
          <w:sz w:val="24"/>
          <w:szCs w:val="24"/>
        </w:rPr>
        <w:t>Ownership of information</w:t>
      </w:r>
    </w:p>
    <w:p w14:paraId="48E31A85" w14:textId="77777777" w:rsidR="00444654" w:rsidRPr="00EE524C" w:rsidRDefault="00444654" w:rsidP="00444654">
      <w:pPr>
        <w:pStyle w:val="ListParagraph"/>
        <w:rPr>
          <w:rFonts w:ascii="Arial" w:hAnsi="Arial" w:cs="Arial"/>
          <w:sz w:val="24"/>
          <w:szCs w:val="24"/>
          <w:highlight w:val="yellow"/>
        </w:rPr>
      </w:pPr>
    </w:p>
    <w:p w14:paraId="4B7D367C" w14:textId="02C09C56" w:rsidR="00444654" w:rsidRPr="00EE524C" w:rsidRDefault="00444654" w:rsidP="00745D54">
      <w:pPr>
        <w:pStyle w:val="ListParagraph"/>
        <w:numPr>
          <w:ilvl w:val="0"/>
          <w:numId w:val="23"/>
        </w:numPr>
        <w:rPr>
          <w:rFonts w:ascii="Arial" w:hAnsi="Arial" w:cs="Arial"/>
          <w:color w:val="000000"/>
          <w:sz w:val="24"/>
          <w:szCs w:val="24"/>
          <w:shd w:val="clear" w:color="auto" w:fill="FFFFFF"/>
        </w:rPr>
      </w:pPr>
      <w:r w:rsidRPr="00EE524C">
        <w:rPr>
          <w:rFonts w:ascii="Arial" w:hAnsi="Arial" w:cs="Arial"/>
          <w:color w:val="000000"/>
          <w:sz w:val="24"/>
          <w:szCs w:val="24"/>
          <w:shd w:val="clear" w:color="auto" w:fill="FFFFFF"/>
        </w:rPr>
        <w:t>The General Data Protection Regulations 2018 Article 4(7) and (8) draws a distinction between a ‘controller’ and a ‘processor’</w:t>
      </w:r>
      <w:r w:rsidR="00ED734E">
        <w:rPr>
          <w:rFonts w:ascii="Arial" w:hAnsi="Arial" w:cs="Arial"/>
          <w:color w:val="000000"/>
          <w:sz w:val="24"/>
          <w:szCs w:val="24"/>
          <w:shd w:val="clear" w:color="auto" w:fill="FFFFFF"/>
        </w:rPr>
        <w:t>.</w:t>
      </w:r>
      <w:r w:rsidRPr="00EE524C">
        <w:rPr>
          <w:rFonts w:ascii="Arial" w:hAnsi="Arial" w:cs="Arial"/>
          <w:color w:val="000000"/>
          <w:sz w:val="24"/>
          <w:szCs w:val="24"/>
          <w:shd w:val="clear" w:color="auto" w:fill="FFFFFF"/>
        </w:rPr>
        <w:t xml:space="preserve"> </w:t>
      </w:r>
      <w:r w:rsidR="00ED734E">
        <w:rPr>
          <w:rFonts w:ascii="Arial" w:hAnsi="Arial" w:cs="Arial"/>
          <w:color w:val="000000"/>
          <w:sz w:val="24"/>
          <w:szCs w:val="24"/>
          <w:shd w:val="clear" w:color="auto" w:fill="FFFFFF"/>
        </w:rPr>
        <w:t>T</w:t>
      </w:r>
      <w:r w:rsidRPr="00EE524C">
        <w:rPr>
          <w:rFonts w:ascii="Arial" w:hAnsi="Arial" w:cs="Arial"/>
          <w:color w:val="000000"/>
          <w:sz w:val="24"/>
          <w:szCs w:val="24"/>
          <w:shd w:val="clear" w:color="auto" w:fill="FFFFFF"/>
        </w:rPr>
        <w:t xml:space="preserve">his recognises that not all organisations involved in the processing of personal data have the same degree of responsibility. </w:t>
      </w:r>
    </w:p>
    <w:p w14:paraId="1DA0088B" w14:textId="77777777" w:rsidR="00444654" w:rsidRPr="00EE524C" w:rsidRDefault="00444654" w:rsidP="00745D54">
      <w:pPr>
        <w:pStyle w:val="ListParagraph"/>
        <w:numPr>
          <w:ilvl w:val="0"/>
          <w:numId w:val="23"/>
        </w:numPr>
        <w:rPr>
          <w:rFonts w:ascii="Arial" w:hAnsi="Arial" w:cs="Arial"/>
          <w:color w:val="000000"/>
          <w:sz w:val="24"/>
          <w:szCs w:val="24"/>
          <w:shd w:val="clear" w:color="auto" w:fill="FFFFFF"/>
        </w:rPr>
      </w:pPr>
      <w:r w:rsidRPr="00EE524C">
        <w:rPr>
          <w:rFonts w:ascii="Arial" w:hAnsi="Arial" w:cs="Arial"/>
          <w:color w:val="000000"/>
          <w:sz w:val="24"/>
          <w:szCs w:val="24"/>
        </w:rPr>
        <w:t>‘</w:t>
      </w:r>
      <w:r w:rsidRPr="00EE524C">
        <w:rPr>
          <w:rStyle w:val="Strong"/>
          <w:rFonts w:ascii="Arial" w:hAnsi="Arial" w:cs="Arial"/>
          <w:color w:val="000000"/>
          <w:sz w:val="24"/>
          <w:szCs w:val="24"/>
        </w:rPr>
        <w:t>controller</w:t>
      </w:r>
      <w:r w:rsidRPr="00EE524C">
        <w:rPr>
          <w:rFonts w:ascii="Arial" w:hAnsi="Arial" w:cs="Arial"/>
          <w:color w:val="000000"/>
          <w:sz w:val="24"/>
          <w:szCs w:val="24"/>
        </w:rPr>
        <w:t xml:space="preserve">’ means the natural or legal person, public authority, agency, or other body which, alone or jointly with others, determines the purposes and means of the processing of personal data. The Controller must demonstrate compliance with the </w:t>
      </w:r>
      <w:r w:rsidRPr="00EE524C">
        <w:rPr>
          <w:rFonts w:ascii="Arial" w:hAnsi="Arial" w:cs="Arial"/>
          <w:color w:val="000000"/>
          <w:sz w:val="24"/>
          <w:szCs w:val="24"/>
          <w:shd w:val="clear" w:color="auto" w:fill="FFFFFF"/>
        </w:rPr>
        <w:t xml:space="preserve">General Data Protection Regulations 2018 and make the decisions about how the information is processed and shared. </w:t>
      </w:r>
    </w:p>
    <w:p w14:paraId="1F7479A4" w14:textId="77777777" w:rsidR="00444654" w:rsidRPr="00EE524C" w:rsidRDefault="00444654" w:rsidP="00745D54">
      <w:pPr>
        <w:pStyle w:val="ListParagraph"/>
        <w:numPr>
          <w:ilvl w:val="0"/>
          <w:numId w:val="23"/>
        </w:numPr>
        <w:rPr>
          <w:rFonts w:ascii="Arial" w:hAnsi="Arial" w:cs="Arial"/>
          <w:color w:val="000000"/>
          <w:sz w:val="28"/>
          <w:szCs w:val="28"/>
          <w:shd w:val="clear" w:color="auto" w:fill="FFFFFF"/>
        </w:rPr>
      </w:pPr>
      <w:r w:rsidRPr="00EE524C">
        <w:rPr>
          <w:rFonts w:ascii="Arial" w:hAnsi="Arial" w:cs="Arial"/>
          <w:color w:val="000000"/>
          <w:sz w:val="24"/>
          <w:szCs w:val="24"/>
        </w:rPr>
        <w:t>‘</w:t>
      </w:r>
      <w:r w:rsidRPr="00EE524C">
        <w:rPr>
          <w:rStyle w:val="Strong"/>
          <w:rFonts w:ascii="Arial" w:hAnsi="Arial" w:cs="Arial"/>
          <w:color w:val="000000"/>
          <w:sz w:val="24"/>
          <w:szCs w:val="24"/>
        </w:rPr>
        <w:t>processor</w:t>
      </w:r>
      <w:r w:rsidRPr="00EE524C">
        <w:rPr>
          <w:rFonts w:ascii="Arial" w:hAnsi="Arial" w:cs="Arial"/>
          <w:color w:val="000000"/>
          <w:sz w:val="24"/>
          <w:szCs w:val="24"/>
        </w:rPr>
        <w:t>’ means a natural or legal person, public authority, agency or other body which processes personal data on behalf of the controller.</w:t>
      </w:r>
    </w:p>
    <w:p w14:paraId="782DA845" w14:textId="6F939BA9" w:rsidR="00444654" w:rsidRPr="002B00BB" w:rsidRDefault="002B00BB" w:rsidP="002B00BB">
      <w:pPr>
        <w:pStyle w:val="ListParagraph"/>
        <w:numPr>
          <w:ilvl w:val="0"/>
          <w:numId w:val="23"/>
        </w:numPr>
        <w:rPr>
          <w:rFonts w:ascii="Arial" w:hAnsi="Arial" w:cs="Arial"/>
          <w:color w:val="000000"/>
          <w:sz w:val="24"/>
          <w:szCs w:val="24"/>
          <w:shd w:val="clear" w:color="auto" w:fill="FFFFFF"/>
        </w:rPr>
      </w:pPr>
      <w:r>
        <w:rPr>
          <w:rFonts w:ascii="Arial" w:hAnsi="Arial" w:cs="Arial"/>
          <w:sz w:val="24"/>
          <w:szCs w:val="24"/>
          <w:shd w:val="clear" w:color="auto" w:fill="FFFFFF"/>
        </w:rPr>
        <w:t xml:space="preserve">Legal opinion received when preparing this briefing has advised that </w:t>
      </w:r>
      <w:r w:rsidR="00444654" w:rsidRPr="00EE524C">
        <w:rPr>
          <w:rFonts w:ascii="Arial" w:hAnsi="Arial" w:cs="Arial"/>
          <w:sz w:val="24"/>
          <w:szCs w:val="24"/>
          <w:shd w:val="clear" w:color="auto" w:fill="FFFFFF"/>
        </w:rPr>
        <w:t>SABs will usually act as both Data Controller and joint Data Controller with any authorised partner agencies for the processing of information.</w:t>
      </w:r>
      <w:r>
        <w:rPr>
          <w:rFonts w:ascii="Arial" w:hAnsi="Arial" w:cs="Arial"/>
          <w:sz w:val="24"/>
          <w:szCs w:val="24"/>
          <w:shd w:val="clear" w:color="auto" w:fill="FFFFFF"/>
        </w:rPr>
        <w:t xml:space="preserve"> Legal opinion received also advised that o</w:t>
      </w:r>
      <w:r w:rsidR="00444654" w:rsidRPr="002B00BB">
        <w:rPr>
          <w:rFonts w:ascii="Arial" w:hAnsi="Arial" w:cs="Arial"/>
          <w:sz w:val="24"/>
          <w:szCs w:val="24"/>
          <w:shd w:val="clear" w:color="auto" w:fill="FFFFFF"/>
        </w:rPr>
        <w:t xml:space="preserve">nce a report is published the SAB will be the Data Controller of that report and the information contained therein. </w:t>
      </w:r>
    </w:p>
    <w:p w14:paraId="0A9D5DA0" w14:textId="77777777" w:rsidR="00444654" w:rsidRPr="008B1171" w:rsidRDefault="00444654" w:rsidP="00745D54">
      <w:pPr>
        <w:pStyle w:val="ListParagraph"/>
        <w:numPr>
          <w:ilvl w:val="0"/>
          <w:numId w:val="23"/>
        </w:numPr>
        <w:spacing w:line="240" w:lineRule="auto"/>
        <w:rPr>
          <w:rFonts w:ascii="Arial" w:hAnsi="Arial" w:cs="Arial"/>
          <w:color w:val="000000"/>
          <w:sz w:val="24"/>
          <w:szCs w:val="24"/>
          <w:shd w:val="clear" w:color="auto" w:fill="FFFFFF"/>
        </w:rPr>
      </w:pPr>
      <w:r w:rsidRPr="00EE524C">
        <w:rPr>
          <w:rFonts w:ascii="Arial" w:hAnsi="Arial" w:cs="Arial"/>
          <w:color w:val="000000" w:themeColor="text1"/>
          <w:sz w:val="24"/>
          <w:szCs w:val="24"/>
          <w:shd w:val="clear" w:color="auto" w:fill="FFFFFF"/>
        </w:rPr>
        <w:t>Information should be held and retained in accordance with the relevant privacy notice and any information sharing agreement held by the relevant parties.</w:t>
      </w:r>
    </w:p>
    <w:p w14:paraId="07B66B44" w14:textId="490A1A6B" w:rsidR="003A1D5F" w:rsidRDefault="00355A74" w:rsidP="00745D54">
      <w:pPr>
        <w:pStyle w:val="ListParagraph"/>
        <w:numPr>
          <w:ilvl w:val="0"/>
          <w:numId w:val="23"/>
        </w:numPr>
        <w:spacing w:after="0" w:line="240" w:lineRule="auto"/>
        <w:rPr>
          <w:rFonts w:ascii="Arial" w:hAnsi="Arial" w:cs="Arial"/>
          <w:sz w:val="24"/>
          <w:szCs w:val="24"/>
        </w:rPr>
      </w:pPr>
      <w:r w:rsidRPr="007C6FC5">
        <w:rPr>
          <w:rFonts w:ascii="Arial" w:hAnsi="Arial" w:cs="Arial"/>
          <w:sz w:val="24"/>
          <w:szCs w:val="24"/>
        </w:rPr>
        <w:t>During the SAR process, ownership of the report lies with the</w:t>
      </w:r>
      <w:r w:rsidR="00E037F2">
        <w:rPr>
          <w:rFonts w:ascii="Arial" w:hAnsi="Arial" w:cs="Arial"/>
          <w:sz w:val="24"/>
          <w:szCs w:val="24"/>
        </w:rPr>
        <w:t xml:space="preserve"> SAB</w:t>
      </w:r>
      <w:r w:rsidR="000B4877" w:rsidRPr="007C6FC5">
        <w:rPr>
          <w:rFonts w:ascii="Arial" w:hAnsi="Arial" w:cs="Arial"/>
          <w:sz w:val="24"/>
          <w:szCs w:val="24"/>
        </w:rPr>
        <w:t xml:space="preserve">. </w:t>
      </w:r>
      <w:r w:rsidR="00E037F2">
        <w:rPr>
          <w:rFonts w:ascii="Arial" w:hAnsi="Arial" w:cs="Arial"/>
          <w:sz w:val="24"/>
          <w:szCs w:val="24"/>
        </w:rPr>
        <w:t>An independent</w:t>
      </w:r>
      <w:r w:rsidR="00ED734E">
        <w:rPr>
          <w:rFonts w:ascii="Arial" w:hAnsi="Arial" w:cs="Arial"/>
          <w:sz w:val="24"/>
          <w:szCs w:val="24"/>
        </w:rPr>
        <w:t xml:space="preserve"> reviewer</w:t>
      </w:r>
      <w:r w:rsidR="00E037F2">
        <w:rPr>
          <w:rFonts w:ascii="Arial" w:hAnsi="Arial" w:cs="Arial"/>
          <w:sz w:val="24"/>
          <w:szCs w:val="24"/>
        </w:rPr>
        <w:t xml:space="preserve"> should not disclose the report without permission of the </w:t>
      </w:r>
      <w:r w:rsidR="00284C12">
        <w:rPr>
          <w:rFonts w:ascii="Arial" w:hAnsi="Arial" w:cs="Arial"/>
          <w:sz w:val="24"/>
          <w:szCs w:val="24"/>
        </w:rPr>
        <w:t>SAB</w:t>
      </w:r>
      <w:r w:rsidR="00ED734E">
        <w:rPr>
          <w:rFonts w:ascii="Arial" w:hAnsi="Arial" w:cs="Arial"/>
          <w:sz w:val="24"/>
          <w:szCs w:val="24"/>
        </w:rPr>
        <w:t>.</w:t>
      </w:r>
      <w:r w:rsidR="00284C12">
        <w:rPr>
          <w:rFonts w:ascii="Arial" w:hAnsi="Arial" w:cs="Arial"/>
          <w:sz w:val="24"/>
          <w:szCs w:val="24"/>
        </w:rPr>
        <w:t xml:space="preserve"> </w:t>
      </w:r>
      <w:r w:rsidR="00ED734E">
        <w:rPr>
          <w:rFonts w:ascii="Arial" w:hAnsi="Arial" w:cs="Arial"/>
          <w:sz w:val="24"/>
          <w:szCs w:val="24"/>
        </w:rPr>
        <w:t>H</w:t>
      </w:r>
      <w:r w:rsidR="00284C12">
        <w:rPr>
          <w:rFonts w:ascii="Arial" w:hAnsi="Arial" w:cs="Arial"/>
          <w:sz w:val="24"/>
          <w:szCs w:val="24"/>
        </w:rPr>
        <w:t xml:space="preserve">owever, where they have been required to give </w:t>
      </w:r>
      <w:proofErr w:type="gramStart"/>
      <w:r w:rsidR="00284C12">
        <w:rPr>
          <w:rFonts w:ascii="Arial" w:hAnsi="Arial" w:cs="Arial"/>
          <w:sz w:val="24"/>
          <w:szCs w:val="24"/>
        </w:rPr>
        <w:t>evidence</w:t>
      </w:r>
      <w:proofErr w:type="gramEnd"/>
      <w:r w:rsidR="00284C12">
        <w:rPr>
          <w:rFonts w:ascii="Arial" w:hAnsi="Arial" w:cs="Arial"/>
          <w:sz w:val="24"/>
          <w:szCs w:val="24"/>
        </w:rPr>
        <w:t xml:space="preserve"> it should be clear that their opinion evidence may be subject to change if further information is uncovered during the Inquest or other parallel investigations. </w:t>
      </w:r>
    </w:p>
    <w:p w14:paraId="29F8915D" w14:textId="323A46FD" w:rsidR="003A1D5F" w:rsidRPr="007C6FC5" w:rsidRDefault="003A1D5F" w:rsidP="003A1D5F">
      <w:pPr>
        <w:pStyle w:val="ListParagraph"/>
        <w:numPr>
          <w:ilvl w:val="0"/>
          <w:numId w:val="23"/>
        </w:numPr>
        <w:spacing w:after="0" w:line="240" w:lineRule="auto"/>
        <w:rPr>
          <w:rFonts w:ascii="Arial" w:hAnsi="Arial" w:cs="Arial"/>
          <w:sz w:val="24"/>
          <w:szCs w:val="24"/>
        </w:rPr>
      </w:pPr>
      <w:r>
        <w:rPr>
          <w:rFonts w:ascii="Arial" w:hAnsi="Arial" w:cs="Arial"/>
          <w:sz w:val="24"/>
          <w:szCs w:val="24"/>
        </w:rPr>
        <w:t>Although o</w:t>
      </w:r>
      <w:r w:rsidRPr="003A1D5F">
        <w:rPr>
          <w:rFonts w:ascii="Arial" w:hAnsi="Arial" w:cs="Arial"/>
          <w:sz w:val="24"/>
          <w:szCs w:val="24"/>
        </w:rPr>
        <w:t>wnership of the report remains with the SAB</w:t>
      </w:r>
      <w:r>
        <w:rPr>
          <w:rFonts w:ascii="Arial" w:hAnsi="Arial" w:cs="Arial"/>
          <w:sz w:val="24"/>
          <w:szCs w:val="24"/>
        </w:rPr>
        <w:t>,</w:t>
      </w:r>
      <w:r w:rsidRPr="003A1D5F">
        <w:rPr>
          <w:rFonts w:ascii="Arial" w:hAnsi="Arial" w:cs="Arial"/>
          <w:sz w:val="24"/>
          <w:szCs w:val="24"/>
        </w:rPr>
        <w:t xml:space="preserve"> </w:t>
      </w:r>
      <w:r>
        <w:rPr>
          <w:rFonts w:ascii="Arial" w:hAnsi="Arial" w:cs="Arial"/>
          <w:sz w:val="24"/>
          <w:szCs w:val="24"/>
        </w:rPr>
        <w:t>i</w:t>
      </w:r>
      <w:r w:rsidRPr="003A1D5F">
        <w:rPr>
          <w:rFonts w:ascii="Arial" w:hAnsi="Arial" w:cs="Arial"/>
          <w:sz w:val="24"/>
          <w:szCs w:val="24"/>
        </w:rPr>
        <w:t>nformation provided for the SAR by an agency belongs to that agency. Therefore, the relevant agencies would be best placed to provide information to an inquest on the facts contained within any chronology</w:t>
      </w:r>
      <w:r>
        <w:rPr>
          <w:rFonts w:ascii="Arial" w:hAnsi="Arial" w:cs="Arial"/>
          <w:sz w:val="24"/>
          <w:szCs w:val="24"/>
        </w:rPr>
        <w:t>,</w:t>
      </w:r>
      <w:r w:rsidRPr="003A1D5F">
        <w:rPr>
          <w:rFonts w:ascii="Arial" w:hAnsi="Arial" w:cs="Arial"/>
          <w:sz w:val="24"/>
          <w:szCs w:val="24"/>
        </w:rPr>
        <w:t xml:space="preserve"> Individual Management Report (IMR)</w:t>
      </w:r>
      <w:r>
        <w:rPr>
          <w:rFonts w:ascii="Arial" w:hAnsi="Arial" w:cs="Arial"/>
          <w:sz w:val="24"/>
          <w:szCs w:val="24"/>
        </w:rPr>
        <w:t xml:space="preserve"> or any other form of information submitted for a SAR</w:t>
      </w:r>
      <w:r w:rsidRPr="003A1D5F">
        <w:rPr>
          <w:rFonts w:ascii="Arial" w:hAnsi="Arial" w:cs="Arial"/>
          <w:sz w:val="24"/>
          <w:szCs w:val="24"/>
        </w:rPr>
        <w:t xml:space="preserve">, and the SAR </w:t>
      </w:r>
      <w:r w:rsidR="00ED734E">
        <w:rPr>
          <w:rFonts w:ascii="Arial" w:hAnsi="Arial" w:cs="Arial"/>
          <w:sz w:val="24"/>
          <w:szCs w:val="24"/>
        </w:rPr>
        <w:t>reviewer</w:t>
      </w:r>
      <w:r w:rsidRPr="003A1D5F">
        <w:rPr>
          <w:rFonts w:ascii="Arial" w:hAnsi="Arial" w:cs="Arial"/>
          <w:sz w:val="24"/>
          <w:szCs w:val="24"/>
        </w:rPr>
        <w:t xml:space="preserve"> </w:t>
      </w:r>
      <w:r w:rsidRPr="003A1D5F">
        <w:rPr>
          <w:rFonts w:ascii="Arial" w:hAnsi="Arial" w:cs="Arial"/>
          <w:sz w:val="24"/>
          <w:szCs w:val="24"/>
        </w:rPr>
        <w:lastRenderedPageBreak/>
        <w:t xml:space="preserve">would be best placed to provide an opinion on the KLOEs within the SAR </w:t>
      </w:r>
      <w:proofErr w:type="spellStart"/>
      <w:r w:rsidRPr="003A1D5F">
        <w:rPr>
          <w:rFonts w:ascii="Arial" w:hAnsi="Arial" w:cs="Arial"/>
          <w:sz w:val="24"/>
          <w:szCs w:val="24"/>
        </w:rPr>
        <w:t>ToR</w:t>
      </w:r>
      <w:proofErr w:type="spellEnd"/>
      <w:r>
        <w:rPr>
          <w:rFonts w:ascii="Arial" w:hAnsi="Arial" w:cs="Arial"/>
          <w:sz w:val="24"/>
          <w:szCs w:val="24"/>
        </w:rPr>
        <w:t>.</w:t>
      </w:r>
    </w:p>
    <w:p w14:paraId="673C5CF6" w14:textId="35CA721D" w:rsidR="007F2AE9" w:rsidRPr="007C6FC5" w:rsidRDefault="00A52F49" w:rsidP="00745D54">
      <w:pPr>
        <w:pStyle w:val="ListParagraph"/>
        <w:numPr>
          <w:ilvl w:val="0"/>
          <w:numId w:val="23"/>
        </w:num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SA</w:t>
      </w:r>
      <w:r w:rsidR="00DF38A6" w:rsidRPr="007C6FC5">
        <w:rPr>
          <w:rFonts w:ascii="Arial" w:hAnsi="Arial" w:cs="Arial"/>
          <w:color w:val="000000"/>
          <w:sz w:val="24"/>
          <w:szCs w:val="24"/>
          <w:shd w:val="clear" w:color="auto" w:fill="FFFFFF"/>
        </w:rPr>
        <w:t xml:space="preserve">Bs can be instructed by the </w:t>
      </w:r>
      <w:r w:rsidR="00ED734E">
        <w:rPr>
          <w:rFonts w:ascii="Arial" w:hAnsi="Arial" w:cs="Arial"/>
          <w:color w:val="000000"/>
          <w:sz w:val="24"/>
          <w:szCs w:val="24"/>
          <w:shd w:val="clear" w:color="auto" w:fill="FFFFFF"/>
        </w:rPr>
        <w:t>c</w:t>
      </w:r>
      <w:r w:rsidR="00DF38A6" w:rsidRPr="007C6FC5">
        <w:rPr>
          <w:rFonts w:ascii="Arial" w:hAnsi="Arial" w:cs="Arial"/>
          <w:color w:val="000000"/>
          <w:sz w:val="24"/>
          <w:szCs w:val="24"/>
          <w:shd w:val="clear" w:color="auto" w:fill="FFFFFF"/>
        </w:rPr>
        <w:t>oroner to provide documents relating to an individual which are being held by the Board for the purposes of a SAR</w:t>
      </w:r>
      <w:r w:rsidR="007F2AE9" w:rsidRPr="007C6FC5">
        <w:rPr>
          <w:rFonts w:ascii="Arial" w:hAnsi="Arial" w:cs="Arial"/>
          <w:color w:val="000000"/>
          <w:sz w:val="24"/>
          <w:szCs w:val="24"/>
          <w:shd w:val="clear" w:color="auto" w:fill="FFFFFF"/>
        </w:rPr>
        <w:t xml:space="preserve">. All requests should be discussed initially with the Local Authority </w:t>
      </w:r>
      <w:r w:rsidR="00ED734E">
        <w:rPr>
          <w:rFonts w:ascii="Arial" w:hAnsi="Arial" w:cs="Arial"/>
          <w:color w:val="000000"/>
          <w:sz w:val="24"/>
          <w:szCs w:val="24"/>
          <w:shd w:val="clear" w:color="auto" w:fill="FFFFFF"/>
        </w:rPr>
        <w:t>l</w:t>
      </w:r>
      <w:r w:rsidR="007F2AE9" w:rsidRPr="007C6FC5">
        <w:rPr>
          <w:rFonts w:ascii="Arial" w:hAnsi="Arial" w:cs="Arial"/>
          <w:color w:val="000000"/>
          <w:sz w:val="24"/>
          <w:szCs w:val="24"/>
          <w:shd w:val="clear" w:color="auto" w:fill="FFFFFF"/>
        </w:rPr>
        <w:t>egal team.</w:t>
      </w:r>
      <w:r w:rsidR="000B4877" w:rsidRPr="007C6FC5">
        <w:rPr>
          <w:rFonts w:ascii="Arial" w:hAnsi="Arial" w:cs="Arial"/>
          <w:color w:val="000000"/>
          <w:sz w:val="24"/>
          <w:szCs w:val="24"/>
          <w:shd w:val="clear" w:color="auto" w:fill="FFFFFF"/>
        </w:rPr>
        <w:t xml:space="preserve"> In most cases, sharing a report that has been agreed by the agencies involved as accurate and has been approved by the SAB should be sufficient for the purpose of an inquest. Both SARs and inquest</w:t>
      </w:r>
      <w:r w:rsidR="00ED734E">
        <w:rPr>
          <w:rFonts w:ascii="Arial" w:hAnsi="Arial" w:cs="Arial"/>
          <w:color w:val="000000"/>
          <w:sz w:val="24"/>
          <w:szCs w:val="24"/>
          <w:shd w:val="clear" w:color="auto" w:fill="FFFFFF"/>
        </w:rPr>
        <w:t>s</w:t>
      </w:r>
      <w:r w:rsidR="000B4877" w:rsidRPr="007C6FC5">
        <w:rPr>
          <w:rFonts w:ascii="Arial" w:hAnsi="Arial" w:cs="Arial"/>
          <w:color w:val="000000"/>
          <w:sz w:val="24"/>
          <w:szCs w:val="24"/>
          <w:shd w:val="clear" w:color="auto" w:fill="FFFFFF"/>
        </w:rPr>
        <w:t xml:space="preserve"> have learning as their purpose and approved reports represent the best evidence available.</w:t>
      </w:r>
    </w:p>
    <w:p w14:paraId="65292EF9" w14:textId="2A1EFDB7" w:rsidR="000B4877" w:rsidRPr="007C6FC5" w:rsidRDefault="000B4877" w:rsidP="00745D54">
      <w:pPr>
        <w:pStyle w:val="ListParagraph"/>
        <w:numPr>
          <w:ilvl w:val="0"/>
          <w:numId w:val="23"/>
        </w:numPr>
        <w:spacing w:after="0" w:line="240" w:lineRule="auto"/>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 xml:space="preserve">Here, and throughout, where the </w:t>
      </w:r>
      <w:r w:rsidR="00D358F3">
        <w:rPr>
          <w:rFonts w:ascii="Arial" w:hAnsi="Arial" w:cs="Arial"/>
          <w:color w:val="000000"/>
          <w:sz w:val="24"/>
          <w:szCs w:val="24"/>
          <w:shd w:val="clear" w:color="auto" w:fill="FFFFFF"/>
        </w:rPr>
        <w:t>L</w:t>
      </w:r>
      <w:r w:rsidRPr="007C6FC5">
        <w:rPr>
          <w:rFonts w:ascii="Arial" w:hAnsi="Arial" w:cs="Arial"/>
          <w:color w:val="000000"/>
          <w:sz w:val="24"/>
          <w:szCs w:val="24"/>
          <w:shd w:val="clear" w:color="auto" w:fill="FFFFFF"/>
        </w:rPr>
        <w:t xml:space="preserve">ocal </w:t>
      </w:r>
      <w:r w:rsidR="00D358F3">
        <w:rPr>
          <w:rFonts w:ascii="Arial" w:hAnsi="Arial" w:cs="Arial"/>
          <w:color w:val="000000"/>
          <w:sz w:val="24"/>
          <w:szCs w:val="24"/>
          <w:shd w:val="clear" w:color="auto" w:fill="FFFFFF"/>
        </w:rPr>
        <w:t>A</w:t>
      </w:r>
      <w:r w:rsidRPr="007C6FC5">
        <w:rPr>
          <w:rFonts w:ascii="Arial" w:hAnsi="Arial" w:cs="Arial"/>
          <w:color w:val="000000"/>
          <w:sz w:val="24"/>
          <w:szCs w:val="24"/>
          <w:shd w:val="clear" w:color="auto" w:fill="FFFFFF"/>
        </w:rPr>
        <w:t>uthority legal team cannot advise the SAB, because of a conflict of interest, the SAB should consider acquiring independent legal advice.</w:t>
      </w:r>
    </w:p>
    <w:p w14:paraId="7CBAE491" w14:textId="74712D6A" w:rsidR="00F258CB" w:rsidRPr="007C6FC5" w:rsidRDefault="007F2AE9" w:rsidP="00745D54">
      <w:pPr>
        <w:pStyle w:val="ListParagraph"/>
        <w:numPr>
          <w:ilvl w:val="0"/>
          <w:numId w:val="23"/>
        </w:numPr>
        <w:spacing w:after="0" w:line="240" w:lineRule="auto"/>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 xml:space="preserve">It is recommended that </w:t>
      </w:r>
      <w:r w:rsidR="00F258CB" w:rsidRPr="007C6FC5">
        <w:rPr>
          <w:rFonts w:ascii="Arial" w:hAnsi="Arial" w:cs="Arial"/>
          <w:color w:val="000000"/>
          <w:sz w:val="24"/>
          <w:szCs w:val="24"/>
          <w:shd w:val="clear" w:color="auto" w:fill="FFFFFF"/>
        </w:rPr>
        <w:t xml:space="preserve">the SAR is discussed with the </w:t>
      </w:r>
      <w:r w:rsidR="00ED734E">
        <w:rPr>
          <w:rFonts w:ascii="Arial" w:hAnsi="Arial" w:cs="Arial"/>
          <w:color w:val="000000"/>
          <w:sz w:val="24"/>
          <w:szCs w:val="24"/>
          <w:shd w:val="clear" w:color="auto" w:fill="FFFFFF"/>
        </w:rPr>
        <w:t>c</w:t>
      </w:r>
      <w:r w:rsidR="00F258CB" w:rsidRPr="007C6FC5">
        <w:rPr>
          <w:rFonts w:ascii="Arial" w:hAnsi="Arial" w:cs="Arial"/>
          <w:color w:val="000000"/>
          <w:sz w:val="24"/>
          <w:szCs w:val="24"/>
          <w:shd w:val="clear" w:color="auto" w:fill="FFFFFF"/>
        </w:rPr>
        <w:t>oroner at the pre-inquest hearing if possible, as expectations about information required and how this can be provided can be set out at an early stage</w:t>
      </w:r>
      <w:r w:rsidR="003B6628">
        <w:rPr>
          <w:rFonts w:ascii="Arial" w:hAnsi="Arial" w:cs="Arial"/>
          <w:color w:val="000000"/>
          <w:sz w:val="24"/>
          <w:szCs w:val="24"/>
          <w:shd w:val="clear" w:color="auto" w:fill="FFFFFF"/>
        </w:rPr>
        <w:t xml:space="preserve"> in line with the </w:t>
      </w:r>
      <w:hyperlink r:id="rId14" w:history="1">
        <w:r w:rsidR="003B6628" w:rsidRPr="003B6628">
          <w:rPr>
            <w:rStyle w:val="Hyperlink"/>
            <w:rFonts w:ascii="Arial" w:hAnsi="Arial" w:cs="Arial"/>
            <w:sz w:val="24"/>
            <w:szCs w:val="24"/>
            <w:shd w:val="clear" w:color="auto" w:fill="FFFFFF"/>
          </w:rPr>
          <w:t>Chief Coroner’s Law Sheet No. 3</w:t>
        </w:r>
      </w:hyperlink>
      <w:r w:rsidR="00F258CB" w:rsidRPr="007C6FC5">
        <w:rPr>
          <w:rFonts w:ascii="Arial" w:hAnsi="Arial" w:cs="Arial"/>
          <w:color w:val="000000"/>
          <w:sz w:val="24"/>
          <w:szCs w:val="24"/>
          <w:shd w:val="clear" w:color="auto" w:fill="FFFFFF"/>
        </w:rPr>
        <w:t xml:space="preserve">. </w:t>
      </w:r>
      <w:r w:rsidR="00284C12">
        <w:rPr>
          <w:rFonts w:ascii="Arial" w:hAnsi="Arial" w:cs="Arial"/>
          <w:color w:val="000000"/>
          <w:sz w:val="24"/>
          <w:szCs w:val="24"/>
          <w:shd w:val="clear" w:color="auto" w:fill="FFFFFF"/>
        </w:rPr>
        <w:t xml:space="preserve">Requests for disclosure </w:t>
      </w:r>
      <w:r w:rsidR="00C44B16">
        <w:rPr>
          <w:rFonts w:ascii="Arial" w:hAnsi="Arial" w:cs="Arial"/>
          <w:color w:val="000000"/>
          <w:sz w:val="24"/>
          <w:szCs w:val="24"/>
          <w:shd w:val="clear" w:color="auto" w:fill="FFFFFF"/>
        </w:rPr>
        <w:t>of</w:t>
      </w:r>
      <w:r w:rsidR="00284C12">
        <w:rPr>
          <w:rFonts w:ascii="Arial" w:hAnsi="Arial" w:cs="Arial"/>
          <w:color w:val="000000"/>
          <w:sz w:val="24"/>
          <w:szCs w:val="24"/>
          <w:shd w:val="clear" w:color="auto" w:fill="FFFFFF"/>
        </w:rPr>
        <w:t xml:space="preserve"> agenc</w:t>
      </w:r>
      <w:r w:rsidR="00ED734E">
        <w:rPr>
          <w:rFonts w:ascii="Arial" w:hAnsi="Arial" w:cs="Arial"/>
          <w:color w:val="000000"/>
          <w:sz w:val="24"/>
          <w:szCs w:val="24"/>
          <w:shd w:val="clear" w:color="auto" w:fill="FFFFFF"/>
        </w:rPr>
        <w:t>y</w:t>
      </w:r>
      <w:r w:rsidR="00284C12">
        <w:rPr>
          <w:rFonts w:ascii="Arial" w:hAnsi="Arial" w:cs="Arial"/>
          <w:color w:val="000000"/>
          <w:sz w:val="24"/>
          <w:szCs w:val="24"/>
          <w:shd w:val="clear" w:color="auto" w:fill="FFFFFF"/>
        </w:rPr>
        <w:t xml:space="preserve"> IMR</w:t>
      </w:r>
      <w:r w:rsidR="00ED734E">
        <w:rPr>
          <w:rFonts w:ascii="Arial" w:hAnsi="Arial" w:cs="Arial"/>
          <w:color w:val="000000"/>
          <w:sz w:val="24"/>
          <w:szCs w:val="24"/>
          <w:shd w:val="clear" w:color="auto" w:fill="FFFFFF"/>
        </w:rPr>
        <w:t>s</w:t>
      </w:r>
      <w:r w:rsidR="00284C12">
        <w:rPr>
          <w:rFonts w:ascii="Arial" w:hAnsi="Arial" w:cs="Arial"/>
          <w:color w:val="000000"/>
          <w:sz w:val="24"/>
          <w:szCs w:val="24"/>
          <w:shd w:val="clear" w:color="auto" w:fill="FFFFFF"/>
        </w:rPr>
        <w:t xml:space="preserve"> or chronologies should be made directly to those agencies as they remain the data controllers. </w:t>
      </w:r>
      <w:r w:rsidR="00F258CB" w:rsidRPr="007C6FC5">
        <w:rPr>
          <w:rFonts w:ascii="Arial" w:hAnsi="Arial" w:cs="Arial"/>
          <w:color w:val="000000"/>
          <w:sz w:val="24"/>
          <w:szCs w:val="24"/>
          <w:shd w:val="clear" w:color="auto" w:fill="FFFFFF"/>
        </w:rPr>
        <w:t>Depending on the methodology and timescales for the SAR, there can be a number of options for sharing:</w:t>
      </w:r>
    </w:p>
    <w:p w14:paraId="28DF91E1" w14:textId="77777777" w:rsidR="00F258CB" w:rsidRPr="007C6FC5" w:rsidRDefault="00F258CB" w:rsidP="007C6FC5">
      <w:pPr>
        <w:pStyle w:val="ListParagraph"/>
        <w:spacing w:after="0" w:line="240" w:lineRule="auto"/>
        <w:rPr>
          <w:rFonts w:ascii="Arial" w:hAnsi="Arial" w:cs="Arial"/>
          <w:color w:val="000000"/>
          <w:sz w:val="24"/>
          <w:szCs w:val="24"/>
          <w:shd w:val="clear" w:color="auto" w:fill="FFFFFF"/>
        </w:rPr>
      </w:pPr>
    </w:p>
    <w:p w14:paraId="6C4B4AC6" w14:textId="345DEC11" w:rsidR="00F258CB" w:rsidRPr="007C6FC5" w:rsidRDefault="00F258CB" w:rsidP="00745D54">
      <w:pPr>
        <w:pStyle w:val="ListParagraph"/>
        <w:numPr>
          <w:ilvl w:val="0"/>
          <w:numId w:val="9"/>
        </w:numPr>
        <w:spacing w:line="240" w:lineRule="auto"/>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Sharing the information disclosed to the Board</w:t>
      </w:r>
      <w:r w:rsidR="000B4877" w:rsidRPr="007C6FC5">
        <w:rPr>
          <w:rFonts w:ascii="Arial" w:hAnsi="Arial" w:cs="Arial"/>
          <w:color w:val="000000"/>
          <w:sz w:val="24"/>
          <w:szCs w:val="24"/>
          <w:shd w:val="clear" w:color="auto" w:fill="FFFFFF"/>
        </w:rPr>
        <w:t xml:space="preserve"> (see above and also below on document ownership)</w:t>
      </w:r>
    </w:p>
    <w:p w14:paraId="40B48995" w14:textId="5936FCDB" w:rsidR="00F258CB" w:rsidRPr="007C6FC5" w:rsidRDefault="00F258CB" w:rsidP="00745D54">
      <w:pPr>
        <w:pStyle w:val="ListParagraph"/>
        <w:numPr>
          <w:ilvl w:val="0"/>
          <w:numId w:val="9"/>
        </w:numPr>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 xml:space="preserve">Sharing a draft of the SAR </w:t>
      </w:r>
      <w:r w:rsidR="00226649">
        <w:rPr>
          <w:rFonts w:ascii="Arial" w:hAnsi="Arial" w:cs="Arial"/>
          <w:color w:val="000000"/>
          <w:sz w:val="24"/>
          <w:szCs w:val="24"/>
          <w:shd w:val="clear" w:color="auto" w:fill="FFFFFF"/>
        </w:rPr>
        <w:t xml:space="preserve">report </w:t>
      </w:r>
      <w:r w:rsidRPr="007C6FC5">
        <w:rPr>
          <w:rFonts w:ascii="Arial" w:hAnsi="Arial" w:cs="Arial"/>
          <w:color w:val="000000"/>
          <w:sz w:val="24"/>
          <w:szCs w:val="24"/>
          <w:shd w:val="clear" w:color="auto" w:fill="FFFFFF"/>
        </w:rPr>
        <w:t xml:space="preserve">which has been signed off by each agency as being factually accurate, even if the format, recommendations and learning have not yet been finalised </w:t>
      </w:r>
    </w:p>
    <w:p w14:paraId="7051636A" w14:textId="3C0D7B98" w:rsidR="00F258CB" w:rsidRPr="007C6FC5" w:rsidRDefault="00F258CB" w:rsidP="00745D54">
      <w:pPr>
        <w:pStyle w:val="ListParagraph"/>
        <w:numPr>
          <w:ilvl w:val="0"/>
          <w:numId w:val="9"/>
        </w:numPr>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Sharing the completed SAR in full</w:t>
      </w:r>
    </w:p>
    <w:p w14:paraId="0C230FFC" w14:textId="77777777" w:rsidR="00F258CB" w:rsidRPr="007C6FC5" w:rsidRDefault="00F258CB" w:rsidP="00745D54">
      <w:pPr>
        <w:pStyle w:val="ListParagraph"/>
        <w:numPr>
          <w:ilvl w:val="0"/>
          <w:numId w:val="9"/>
        </w:numPr>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 xml:space="preserve">Sharing the learning and recommendations </w:t>
      </w:r>
    </w:p>
    <w:p w14:paraId="02E0063E" w14:textId="32D5C9FD" w:rsidR="00DF38A6" w:rsidRPr="007C6FC5" w:rsidRDefault="00F258CB" w:rsidP="00745D54">
      <w:pPr>
        <w:pStyle w:val="ListParagraph"/>
        <w:numPr>
          <w:ilvl w:val="0"/>
          <w:numId w:val="9"/>
        </w:numPr>
        <w:rPr>
          <w:rFonts w:ascii="Arial" w:hAnsi="Arial" w:cs="Arial"/>
          <w:color w:val="000000"/>
          <w:sz w:val="24"/>
          <w:szCs w:val="24"/>
          <w:shd w:val="clear" w:color="auto" w:fill="FFFFFF"/>
        </w:rPr>
      </w:pPr>
      <w:r w:rsidRPr="007C6FC5">
        <w:rPr>
          <w:rFonts w:ascii="Arial" w:hAnsi="Arial" w:cs="Arial"/>
          <w:color w:val="000000"/>
          <w:sz w:val="24"/>
          <w:szCs w:val="24"/>
          <w:shd w:val="clear" w:color="auto" w:fill="FFFFFF"/>
        </w:rPr>
        <w:t xml:space="preserve">Sharing an executive summary </w:t>
      </w:r>
      <w:r w:rsidR="007F2AE9" w:rsidRPr="007C6FC5">
        <w:rPr>
          <w:rFonts w:ascii="Arial" w:hAnsi="Arial" w:cs="Arial"/>
          <w:color w:val="000000"/>
          <w:sz w:val="24"/>
          <w:szCs w:val="24"/>
          <w:shd w:val="clear" w:color="auto" w:fill="FFFFFF"/>
        </w:rPr>
        <w:t xml:space="preserve"> </w:t>
      </w:r>
    </w:p>
    <w:p w14:paraId="521D6EA8" w14:textId="77777777" w:rsidR="00444654" w:rsidRPr="00EE524C" w:rsidRDefault="00444654" w:rsidP="00444654">
      <w:pPr>
        <w:ind w:left="360"/>
        <w:rPr>
          <w:rFonts w:ascii="Arial" w:hAnsi="Arial" w:cs="Arial"/>
          <w:b/>
          <w:bCs/>
          <w:sz w:val="24"/>
          <w:szCs w:val="24"/>
        </w:rPr>
      </w:pPr>
      <w:r w:rsidRPr="00EE524C">
        <w:rPr>
          <w:rFonts w:ascii="Arial" w:hAnsi="Arial" w:cs="Arial"/>
          <w:b/>
          <w:bCs/>
          <w:sz w:val="24"/>
          <w:szCs w:val="24"/>
        </w:rPr>
        <w:t xml:space="preserve">Onward Disclosure </w:t>
      </w:r>
    </w:p>
    <w:p w14:paraId="4E2B1153" w14:textId="2DFC35D2" w:rsidR="00444654" w:rsidRPr="00EE524C" w:rsidRDefault="00444654" w:rsidP="00745D54">
      <w:pPr>
        <w:pStyle w:val="ListParagraph"/>
        <w:numPr>
          <w:ilvl w:val="0"/>
          <w:numId w:val="25"/>
        </w:numPr>
        <w:rPr>
          <w:rFonts w:ascii="Arial" w:hAnsi="Arial" w:cs="Arial"/>
          <w:sz w:val="24"/>
          <w:szCs w:val="24"/>
        </w:rPr>
      </w:pPr>
      <w:r w:rsidRPr="00EE524C">
        <w:rPr>
          <w:rFonts w:ascii="Arial" w:hAnsi="Arial" w:cs="Arial"/>
          <w:sz w:val="24"/>
          <w:szCs w:val="24"/>
        </w:rPr>
        <w:t>Onward disclosure is the disclosure of information to a third party who is not a party to the</w:t>
      </w:r>
      <w:r w:rsidR="00B701D7">
        <w:rPr>
          <w:rFonts w:ascii="Arial" w:hAnsi="Arial" w:cs="Arial"/>
          <w:sz w:val="24"/>
          <w:szCs w:val="24"/>
        </w:rPr>
        <w:t xml:space="preserve"> SAB </w:t>
      </w:r>
      <w:r w:rsidRPr="00EE524C">
        <w:rPr>
          <w:rFonts w:ascii="Arial" w:hAnsi="Arial" w:cs="Arial"/>
          <w:sz w:val="24"/>
          <w:szCs w:val="24"/>
        </w:rPr>
        <w:t xml:space="preserve">or an interested party </w:t>
      </w:r>
      <w:r w:rsidR="00226649">
        <w:rPr>
          <w:rFonts w:ascii="Arial" w:hAnsi="Arial" w:cs="Arial"/>
          <w:sz w:val="24"/>
          <w:szCs w:val="24"/>
        </w:rPr>
        <w:t xml:space="preserve">within an inquest </w:t>
      </w:r>
      <w:r w:rsidRPr="00EE524C">
        <w:rPr>
          <w:rFonts w:ascii="Arial" w:hAnsi="Arial" w:cs="Arial"/>
          <w:sz w:val="24"/>
          <w:szCs w:val="24"/>
        </w:rPr>
        <w:t xml:space="preserve">at the point the information is shared. </w:t>
      </w:r>
    </w:p>
    <w:p w14:paraId="65448560" w14:textId="70F3EB90" w:rsidR="00444654" w:rsidRPr="00EE524C" w:rsidRDefault="00444654" w:rsidP="00745D54">
      <w:pPr>
        <w:pStyle w:val="ListParagraph"/>
        <w:numPr>
          <w:ilvl w:val="0"/>
          <w:numId w:val="25"/>
        </w:numPr>
        <w:rPr>
          <w:rFonts w:ascii="Arial" w:hAnsi="Arial" w:cs="Arial"/>
          <w:sz w:val="24"/>
          <w:szCs w:val="24"/>
        </w:rPr>
      </w:pPr>
      <w:r w:rsidRPr="00EE524C">
        <w:rPr>
          <w:rFonts w:ascii="Arial" w:hAnsi="Arial" w:cs="Arial"/>
          <w:sz w:val="24"/>
          <w:szCs w:val="24"/>
        </w:rPr>
        <w:t>If possible, unless there is a legal obligation</w:t>
      </w:r>
      <w:r w:rsidR="00B701D7">
        <w:rPr>
          <w:rFonts w:ascii="Arial" w:hAnsi="Arial" w:cs="Arial"/>
          <w:sz w:val="24"/>
          <w:szCs w:val="24"/>
        </w:rPr>
        <w:t xml:space="preserve"> </w:t>
      </w:r>
      <w:r w:rsidRPr="00EE524C">
        <w:rPr>
          <w:rFonts w:ascii="Arial" w:hAnsi="Arial" w:cs="Arial"/>
          <w:sz w:val="24"/>
          <w:szCs w:val="24"/>
        </w:rPr>
        <w:t>for the onward sharing of information, consent from the relevant party should be obtained in writing to allow onward disclosure</w:t>
      </w:r>
      <w:r w:rsidR="00516D4A">
        <w:rPr>
          <w:rFonts w:ascii="Arial" w:hAnsi="Arial" w:cs="Arial"/>
          <w:sz w:val="24"/>
          <w:szCs w:val="24"/>
        </w:rPr>
        <w:t>.</w:t>
      </w:r>
      <w:r w:rsidRPr="00EE524C">
        <w:rPr>
          <w:rFonts w:ascii="Arial" w:hAnsi="Arial" w:cs="Arial"/>
          <w:sz w:val="24"/>
          <w:szCs w:val="24"/>
        </w:rPr>
        <w:t xml:space="preserve"> </w:t>
      </w:r>
      <w:r w:rsidR="00516D4A">
        <w:rPr>
          <w:rFonts w:ascii="Arial" w:hAnsi="Arial" w:cs="Arial"/>
          <w:sz w:val="24"/>
          <w:szCs w:val="24"/>
        </w:rPr>
        <w:t>H</w:t>
      </w:r>
      <w:r w:rsidRPr="00EE524C">
        <w:rPr>
          <w:rFonts w:ascii="Arial" w:hAnsi="Arial" w:cs="Arial"/>
          <w:sz w:val="24"/>
          <w:szCs w:val="24"/>
        </w:rPr>
        <w:t>owever</w:t>
      </w:r>
      <w:r w:rsidR="00516D4A">
        <w:rPr>
          <w:rFonts w:ascii="Arial" w:hAnsi="Arial" w:cs="Arial"/>
          <w:sz w:val="24"/>
          <w:szCs w:val="24"/>
        </w:rPr>
        <w:t>,</w:t>
      </w:r>
      <w:r w:rsidRPr="00EE524C">
        <w:rPr>
          <w:rFonts w:ascii="Arial" w:hAnsi="Arial" w:cs="Arial"/>
          <w:sz w:val="24"/>
          <w:szCs w:val="24"/>
        </w:rPr>
        <w:t xml:space="preserve"> if it is not possible to obtain consent and onward disclosure of information is necessary</w:t>
      </w:r>
      <w:r w:rsidR="00516D4A">
        <w:rPr>
          <w:rFonts w:ascii="Arial" w:hAnsi="Arial" w:cs="Arial"/>
          <w:sz w:val="24"/>
          <w:szCs w:val="24"/>
        </w:rPr>
        <w:t>,</w:t>
      </w:r>
      <w:r w:rsidRPr="00EE524C">
        <w:rPr>
          <w:rFonts w:ascii="Arial" w:hAnsi="Arial" w:cs="Arial"/>
          <w:sz w:val="24"/>
          <w:szCs w:val="24"/>
        </w:rPr>
        <w:t xml:space="preserve"> permission </w:t>
      </w:r>
      <w:r w:rsidRPr="00EE524C">
        <w:rPr>
          <w:rFonts w:ascii="Arial" w:hAnsi="Arial" w:cs="Arial"/>
          <w:b/>
          <w:bCs/>
          <w:sz w:val="24"/>
          <w:szCs w:val="24"/>
        </w:rPr>
        <w:t xml:space="preserve">must </w:t>
      </w:r>
      <w:r w:rsidRPr="00EE524C">
        <w:rPr>
          <w:rFonts w:ascii="Arial" w:hAnsi="Arial" w:cs="Arial"/>
          <w:sz w:val="24"/>
          <w:szCs w:val="24"/>
        </w:rPr>
        <w:t xml:space="preserve">be sought in writing from the relevant partner organisation for the sharing of information outside of their respective domain. Such permission will only be granted where proposed sharing of relevant and proportionate information is within the agreed principles: i.e. for the purposes of safeguarding an Adult at Risk </w:t>
      </w:r>
    </w:p>
    <w:p w14:paraId="10BDA71E" w14:textId="3FA9880A" w:rsidR="00444654" w:rsidRDefault="00444654" w:rsidP="00745D54">
      <w:pPr>
        <w:pStyle w:val="ListParagraph"/>
        <w:numPr>
          <w:ilvl w:val="0"/>
          <w:numId w:val="25"/>
        </w:numPr>
        <w:rPr>
          <w:rFonts w:ascii="Arial" w:hAnsi="Arial" w:cs="Arial"/>
          <w:sz w:val="24"/>
          <w:szCs w:val="24"/>
        </w:rPr>
      </w:pPr>
      <w:r w:rsidRPr="00EE524C">
        <w:rPr>
          <w:rFonts w:ascii="Arial" w:hAnsi="Arial" w:cs="Arial"/>
          <w:sz w:val="24"/>
          <w:szCs w:val="24"/>
        </w:rPr>
        <w:t xml:space="preserve">The party to whom the data relates should be informed as soon as possible after disclosure to the third party. </w:t>
      </w:r>
    </w:p>
    <w:p w14:paraId="65D4BDCC" w14:textId="58A0F71C" w:rsidR="00D358F3" w:rsidRDefault="00D358F3" w:rsidP="00745D54">
      <w:pPr>
        <w:pStyle w:val="ListParagraph"/>
        <w:numPr>
          <w:ilvl w:val="0"/>
          <w:numId w:val="25"/>
        </w:numPr>
        <w:rPr>
          <w:rFonts w:ascii="Arial" w:hAnsi="Arial" w:cs="Arial"/>
          <w:sz w:val="24"/>
          <w:szCs w:val="24"/>
        </w:rPr>
      </w:pPr>
      <w:r>
        <w:rPr>
          <w:rFonts w:ascii="Arial" w:hAnsi="Arial" w:cs="Arial"/>
          <w:sz w:val="24"/>
          <w:szCs w:val="24"/>
        </w:rPr>
        <w:t xml:space="preserve">With </w:t>
      </w:r>
      <w:r w:rsidR="00516D4A">
        <w:rPr>
          <w:rFonts w:ascii="Arial" w:hAnsi="Arial" w:cs="Arial"/>
          <w:sz w:val="24"/>
          <w:szCs w:val="24"/>
        </w:rPr>
        <w:t>i</w:t>
      </w:r>
      <w:r>
        <w:rPr>
          <w:rFonts w:ascii="Arial" w:hAnsi="Arial" w:cs="Arial"/>
          <w:sz w:val="24"/>
          <w:szCs w:val="24"/>
        </w:rPr>
        <w:t>nquests usually held in public, information disclosed may enter the public domain.</w:t>
      </w:r>
    </w:p>
    <w:p w14:paraId="13D1B283" w14:textId="77777777" w:rsidR="007F0FFD" w:rsidRDefault="007F0FFD" w:rsidP="007213C9">
      <w:pPr>
        <w:pStyle w:val="ListParagraph"/>
        <w:rPr>
          <w:rFonts w:ascii="Arial" w:hAnsi="Arial" w:cs="Arial"/>
          <w:sz w:val="24"/>
          <w:szCs w:val="24"/>
        </w:rPr>
      </w:pPr>
    </w:p>
    <w:p w14:paraId="10EBB073" w14:textId="0146CA76" w:rsidR="007213C9" w:rsidRPr="00EE524C" w:rsidRDefault="00D72767" w:rsidP="007213C9">
      <w:pPr>
        <w:pStyle w:val="ListParagraph"/>
        <w:rPr>
          <w:rFonts w:ascii="Arial" w:hAnsi="Arial" w:cs="Arial"/>
          <w:sz w:val="24"/>
          <w:szCs w:val="24"/>
        </w:rPr>
      </w:pPr>
      <w:r w:rsidRPr="00EE524C">
        <w:rPr>
          <w:rFonts w:ascii="Arial" w:hAnsi="Arial" w:cs="Arial"/>
          <w:noProof/>
        </w:rPr>
        <w:lastRenderedPageBreak/>
        <mc:AlternateContent>
          <mc:Choice Requires="wps">
            <w:drawing>
              <wp:anchor distT="0" distB="0" distL="114300" distR="114300" simplePos="0" relativeHeight="251667456" behindDoc="0" locked="0" layoutInCell="1" allowOverlap="1" wp14:anchorId="15D304EE" wp14:editId="75A81A45">
                <wp:simplePos x="0" y="0"/>
                <wp:positionH relativeFrom="margin">
                  <wp:posOffset>-393700</wp:posOffset>
                </wp:positionH>
                <wp:positionV relativeFrom="paragraph">
                  <wp:posOffset>286385</wp:posOffset>
                </wp:positionV>
                <wp:extent cx="6540500" cy="2959100"/>
                <wp:effectExtent l="0" t="0" r="12700" b="12700"/>
                <wp:wrapNone/>
                <wp:docPr id="6" name="Rectangle: Rounded Corners 6"/>
                <wp:cNvGraphicFramePr/>
                <a:graphic xmlns:a="http://schemas.openxmlformats.org/drawingml/2006/main">
                  <a:graphicData uri="http://schemas.microsoft.com/office/word/2010/wordprocessingShape">
                    <wps:wsp>
                      <wps:cNvSpPr/>
                      <wps:spPr>
                        <a:xfrm>
                          <a:off x="0" y="0"/>
                          <a:ext cx="6540500" cy="2959100"/>
                        </a:xfrm>
                        <a:prstGeom prst="round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4F57DDC9" w14:textId="5892FBE9" w:rsidR="00C67FE4" w:rsidRDefault="00C67FE4" w:rsidP="006D6745">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Law</w:t>
                            </w:r>
                          </w:p>
                          <w:p w14:paraId="78E44839" w14:textId="77777777" w:rsidR="00C67FE4" w:rsidRDefault="00C67FE4" w:rsidP="00C67FE4">
                            <w:pPr>
                              <w:rPr>
                                <w:rFonts w:ascii="Arial Rounded MT Bold" w:hAnsi="Arial Rounded MT Bold"/>
                                <w:color w:val="000000" w:themeColor="text1"/>
                              </w:rPr>
                            </w:pPr>
                            <w:r w:rsidRPr="00CC18D4">
                              <w:rPr>
                                <w:rFonts w:ascii="Arial Rounded MT Bold" w:hAnsi="Arial Rounded MT Bold"/>
                                <w:color w:val="000000" w:themeColor="text1"/>
                              </w:rPr>
                              <w:t xml:space="preserve">Further onward disclosure to a professional body, such as the coroner, would have a lower bar than if the disclosure were to a non-professional body or the public at large (See the Worcestershire County Council and Worcestershire Safeguarding Children Board v HM Coroner for the County of Worcestershire refers to disclosure as a two-stage process (a) to the coroner alone; and then (b) for the coroner to decide whether there can and should be onward disclosure: </w:t>
                            </w:r>
                          </w:p>
                          <w:p w14:paraId="68B3BB99" w14:textId="77777777" w:rsidR="00C67FE4" w:rsidRPr="00CC18D4" w:rsidRDefault="003B6628" w:rsidP="00C67FE4">
                            <w:pPr>
                              <w:rPr>
                                <w:rFonts w:ascii="Arial Rounded MT Bold" w:hAnsi="Arial Rounded MT Bold"/>
                              </w:rPr>
                            </w:pPr>
                            <w:hyperlink r:id="rId15" w:history="1">
                              <w:r w:rsidR="00C67FE4" w:rsidRPr="005F0E4F">
                                <w:rPr>
                                  <w:rStyle w:val="Hyperlink"/>
                                  <w:rFonts w:ascii="Arial Rounded MT Bold" w:hAnsi="Arial Rounded MT Bold"/>
                                </w:rPr>
                                <w:t>https://www.judiciary.uk/wp-content/uploads/2015/12/worcestershire-county-council-v-hm-coroner-for-the-county-of-worcestershire-2013-ewhc-1711-qb.pdf</w:t>
                              </w:r>
                            </w:hyperlink>
                            <w:r w:rsidR="00C67FE4" w:rsidRPr="00CC18D4">
                              <w:rPr>
                                <w:rFonts w:ascii="Arial Rounded MT Bold" w:hAnsi="Arial Rounded MT Bold"/>
                              </w:rPr>
                              <w:t xml:space="preserve"> </w:t>
                            </w:r>
                          </w:p>
                          <w:p w14:paraId="5230D764" w14:textId="46A8A553" w:rsidR="00C67FE4" w:rsidRPr="00F81172" w:rsidRDefault="00F81172" w:rsidP="00F81172">
                            <w:pPr>
                              <w:rPr>
                                <w:rFonts w:ascii="Arial Rounded MT Bold" w:hAnsi="Arial Rounded MT Bold"/>
                              </w:rPr>
                            </w:pPr>
                            <w:r w:rsidRPr="00F81172">
                              <w:rPr>
                                <w:rFonts w:ascii="Arial Rounded MT Bold" w:hAnsi="Arial Rounded MT Bold"/>
                              </w:rPr>
                              <w:t>This is important in respect of a decision to share information prior to a SAR being published, or where a decision has been taken not to publish but where the information contained within a SAR may be material to a Coroner’s Inquest.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304EE" id="Rectangle: Rounded Corners 6" o:spid="_x0000_s1030" style="position:absolute;left:0;text-align:left;margin-left:-31pt;margin-top:22.55pt;width:515pt;height:2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" fillcolor="#e2f0d9" strokecolor="#2f528f" strokeweight="1pt">
                <v:stroke joinstyle="miter"/>
                <v:textbox>
                  <w:txbxContent>
                    <w:p w14:paraId="4F57DDC9" w14:textId="5892FBE9" w:rsidR="00C67FE4" w:rsidRDefault="00C67FE4" w:rsidP="006D6745">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Law</w:t>
                      </w:r>
                    </w:p>
                    <w:p w14:paraId="78E44839" w14:textId="77777777" w:rsidR="00C67FE4" w:rsidRDefault="00C67FE4" w:rsidP="00C67FE4">
                      <w:pPr>
                        <w:rPr>
                          <w:rFonts w:ascii="Arial Rounded MT Bold" w:hAnsi="Arial Rounded MT Bold"/>
                          <w:color w:val="000000" w:themeColor="text1"/>
                        </w:rPr>
                      </w:pPr>
                      <w:r w:rsidRPr="00CC18D4">
                        <w:rPr>
                          <w:rFonts w:ascii="Arial Rounded MT Bold" w:hAnsi="Arial Rounded MT Bold"/>
                          <w:color w:val="000000" w:themeColor="text1"/>
                        </w:rPr>
                        <w:t xml:space="preserve">Further onward disclosure to a professional body, such as the coroner, would have a lower bar than if the disclosure were to a non-professional body or the public at large (See the Worcestershire County Council and Worcestershire Safeguarding Children Board v HM Coroner for the County of Worcestershire refers to disclosure as a two-stage process (a) to the coroner alone; and then (b) for the coroner to decide whether there can and should be onward disclosure: </w:t>
                      </w:r>
                    </w:p>
                    <w:p w14:paraId="68B3BB99" w14:textId="77777777" w:rsidR="00C67FE4" w:rsidRPr="00CC18D4" w:rsidRDefault="007F54CF" w:rsidP="00C67FE4">
                      <w:pPr>
                        <w:rPr>
                          <w:rFonts w:ascii="Arial Rounded MT Bold" w:hAnsi="Arial Rounded MT Bold"/>
                        </w:rPr>
                      </w:pPr>
                      <w:hyperlink r:id="rId16" w:history="1">
                        <w:r w:rsidR="00C67FE4" w:rsidRPr="005F0E4F">
                          <w:rPr>
                            <w:rStyle w:val="Hyperlink"/>
                            <w:rFonts w:ascii="Arial Rounded MT Bold" w:hAnsi="Arial Rounded MT Bold"/>
                          </w:rPr>
                          <w:t>https://www.judiciary.uk/wp-content/uploads/2015/12/worcestershire-county-council-v-hm-coroner-for-the-county-of-worcestershire-2013-ewhc-1711-qb.pdf</w:t>
                        </w:r>
                      </w:hyperlink>
                      <w:r w:rsidR="00C67FE4" w:rsidRPr="00CC18D4">
                        <w:rPr>
                          <w:rFonts w:ascii="Arial Rounded MT Bold" w:hAnsi="Arial Rounded MT Bold"/>
                        </w:rPr>
                        <w:t xml:space="preserve"> </w:t>
                      </w:r>
                    </w:p>
                    <w:p w14:paraId="5230D764" w14:textId="46A8A553" w:rsidR="00C67FE4" w:rsidRPr="00F81172" w:rsidRDefault="00F81172" w:rsidP="00F81172">
                      <w:pPr>
                        <w:rPr>
                          <w:rFonts w:ascii="Arial Rounded MT Bold" w:hAnsi="Arial Rounded MT Bold"/>
                        </w:rPr>
                      </w:pPr>
                      <w:r w:rsidRPr="00F81172">
                        <w:rPr>
                          <w:rFonts w:ascii="Arial Rounded MT Bold" w:hAnsi="Arial Rounded MT Bold"/>
                        </w:rPr>
                        <w:t>This is important in respect of a decision to share information prior to a SAR being published, or where a decision has been taken not to publish but where the information contained within a SAR may be material to a Coroner’s Inquest.</w:t>
                      </w:r>
                    </w:p>
                  </w:txbxContent>
                </v:textbox>
                <w10:wrap anchorx="margin"/>
              </v:roundrect>
            </w:pict>
          </mc:Fallback>
        </mc:AlternateContent>
      </w:r>
    </w:p>
    <w:p w14:paraId="7EC8DA88" w14:textId="485EE65F" w:rsidR="00444654" w:rsidRDefault="0044465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05785AE9" w14:textId="75445330"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593861A1" w14:textId="63064DCE"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03E3BC65" w14:textId="52BF1906"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082FED13" w14:textId="252BAE6F"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17CF9565" w14:textId="11A2F898"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34279BD6" w14:textId="6E92388E"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7A909B4A" w14:textId="77777777"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3E076812" w14:textId="77777777" w:rsidR="00F81172" w:rsidRDefault="00F81172"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033F8428" w14:textId="77777777" w:rsidR="00174098" w:rsidRDefault="00174098"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1E69DA70" w14:textId="53D73CAC" w:rsidR="0068572E"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r w:rsidRPr="00EE524C">
        <w:rPr>
          <w:rFonts w:ascii="Arial" w:hAnsi="Arial" w:cs="Arial"/>
          <w:i/>
          <w:iCs/>
          <w:noProof/>
          <w:color w:val="1E1E1E"/>
        </w:rPr>
        <mc:AlternateContent>
          <mc:Choice Requires="wps">
            <w:drawing>
              <wp:anchor distT="0" distB="0" distL="114300" distR="114300" simplePos="0" relativeHeight="251669504" behindDoc="0" locked="0" layoutInCell="1" allowOverlap="1" wp14:anchorId="5B3291CB" wp14:editId="01537D5F">
                <wp:simplePos x="0" y="0"/>
                <wp:positionH relativeFrom="margin">
                  <wp:posOffset>-381000</wp:posOffset>
                </wp:positionH>
                <wp:positionV relativeFrom="paragraph">
                  <wp:posOffset>99060</wp:posOffset>
                </wp:positionV>
                <wp:extent cx="6597650" cy="224155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6597650" cy="2241550"/>
                        </a:xfrm>
                        <a:prstGeom prst="round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31C35D60" w14:textId="173F0C79" w:rsidR="00C67FE4" w:rsidRPr="006D6745" w:rsidRDefault="00C67FE4" w:rsidP="00C67FE4">
                            <w:pPr>
                              <w:jc w:val="center"/>
                              <w:rPr>
                                <w:rFonts w:ascii="Arial Rounded MT Bold" w:hAnsi="Arial Rounded MT Bold"/>
                                <w:b/>
                                <w:bCs/>
                                <w:color w:val="000000" w:themeColor="text1"/>
                                <w:sz w:val="32"/>
                                <w:szCs w:val="32"/>
                              </w:rPr>
                            </w:pPr>
                            <w:r w:rsidRPr="006D6745">
                              <w:rPr>
                                <w:rFonts w:ascii="Arial Rounded MT Bold" w:hAnsi="Arial Rounded MT Bold"/>
                                <w:b/>
                                <w:bCs/>
                                <w:color w:val="000000" w:themeColor="text1"/>
                                <w:sz w:val="32"/>
                                <w:szCs w:val="32"/>
                              </w:rPr>
                              <w:t>Case example</w:t>
                            </w:r>
                          </w:p>
                          <w:p w14:paraId="2EE1F47B" w14:textId="3C56B132" w:rsidR="00C67FE4" w:rsidRPr="00116900" w:rsidRDefault="00C67FE4" w:rsidP="00C67FE4">
                            <w:pPr>
                              <w:jc w:val="center"/>
                              <w:rPr>
                                <w:rFonts w:ascii="Arial Rounded MT Bold" w:hAnsi="Arial Rounded MT Bold"/>
                                <w:color w:val="000000" w:themeColor="text1"/>
                                <w:sz w:val="24"/>
                                <w:szCs w:val="24"/>
                              </w:rPr>
                            </w:pPr>
                            <w:r w:rsidRPr="00116900">
                              <w:rPr>
                                <w:rFonts w:ascii="Arial Rounded MT Bold" w:hAnsi="Arial Rounded MT Bold"/>
                                <w:color w:val="000000" w:themeColor="text1"/>
                                <w:sz w:val="24"/>
                                <w:szCs w:val="24"/>
                              </w:rPr>
                              <w:t xml:space="preserve">XSAB was approached by their local coroner who requested copies of all the chronologies submitted for a SAR. </w:t>
                            </w:r>
                            <w:r>
                              <w:rPr>
                                <w:rFonts w:ascii="Arial Rounded MT Bold" w:hAnsi="Arial Rounded MT Bold"/>
                                <w:color w:val="000000" w:themeColor="text1"/>
                                <w:sz w:val="24"/>
                                <w:szCs w:val="24"/>
                              </w:rPr>
                              <w:t xml:space="preserve">The SAB independent chair and coroner had several conversations about the purpose of a SAR and inquest, with the SAB chair indicating why it would not be appropriate to disclose copies of documentation that had been provided to enable completion of the review. It was agreed that the SAR would be disclosed when completed and that the SAB chair and SAR </w:t>
                            </w:r>
                            <w:r w:rsidR="000C7F83">
                              <w:rPr>
                                <w:rFonts w:ascii="Arial Rounded MT Bold" w:hAnsi="Arial Rounded MT Bold"/>
                                <w:color w:val="000000" w:themeColor="text1"/>
                                <w:sz w:val="24"/>
                                <w:szCs w:val="24"/>
                              </w:rPr>
                              <w:t>reviewer</w:t>
                            </w:r>
                            <w:r>
                              <w:rPr>
                                <w:rFonts w:ascii="Arial Rounded MT Bold" w:hAnsi="Arial Rounded MT Bold"/>
                                <w:color w:val="000000" w:themeColor="text1"/>
                                <w:sz w:val="24"/>
                                <w:szCs w:val="24"/>
                              </w:rPr>
                              <w:t xml:space="preserve"> would be available to give evidence at the </w:t>
                            </w:r>
                            <w:r w:rsidR="00C66FA8">
                              <w:rPr>
                                <w:rFonts w:ascii="Arial Rounded MT Bold" w:hAnsi="Arial Rounded MT Bold"/>
                                <w:color w:val="000000" w:themeColor="text1"/>
                                <w:sz w:val="24"/>
                                <w:szCs w:val="24"/>
                              </w:rPr>
                              <w:t>I</w:t>
                            </w:r>
                            <w:r>
                              <w:rPr>
                                <w:rFonts w:ascii="Arial Rounded MT Bold" w:hAnsi="Arial Rounded MT Bold"/>
                                <w:color w:val="000000" w:themeColor="text1"/>
                                <w:sz w:val="24"/>
                                <w:szCs w:val="24"/>
                              </w:rPr>
                              <w:t>nquest.</w:t>
                            </w:r>
                          </w:p>
                          <w:p w14:paraId="6A64A40E" w14:textId="77777777" w:rsidR="00C67FE4" w:rsidRPr="00A6449E" w:rsidRDefault="00C67FE4" w:rsidP="00C67FE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91CB" id="Rectangle: Rounded Corners 4" o:spid="_x0000_s1031" style="position:absolute;margin-left:-30pt;margin-top:7.8pt;width:519.5pt;height:1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" fillcolor="#fff2cc" strokecolor="#2f528f" strokeweight="1pt">
                <v:stroke joinstyle="miter"/>
                <v:textbox>
                  <w:txbxContent>
                    <w:p w14:paraId="31C35D60" w14:textId="173F0C79" w:rsidR="00C67FE4" w:rsidRPr="006D6745" w:rsidRDefault="00C67FE4" w:rsidP="00C67FE4">
                      <w:pPr>
                        <w:jc w:val="center"/>
                        <w:rPr>
                          <w:rFonts w:ascii="Arial Rounded MT Bold" w:hAnsi="Arial Rounded MT Bold"/>
                          <w:b/>
                          <w:bCs/>
                          <w:color w:val="000000" w:themeColor="text1"/>
                          <w:sz w:val="32"/>
                          <w:szCs w:val="32"/>
                        </w:rPr>
                      </w:pPr>
                      <w:r w:rsidRPr="006D6745">
                        <w:rPr>
                          <w:rFonts w:ascii="Arial Rounded MT Bold" w:hAnsi="Arial Rounded MT Bold"/>
                          <w:b/>
                          <w:bCs/>
                          <w:color w:val="000000" w:themeColor="text1"/>
                          <w:sz w:val="32"/>
                          <w:szCs w:val="32"/>
                        </w:rPr>
                        <w:t>Case example</w:t>
                      </w:r>
                    </w:p>
                    <w:p w14:paraId="2EE1F47B" w14:textId="3C56B132" w:rsidR="00C67FE4" w:rsidRPr="00116900" w:rsidRDefault="00C67FE4" w:rsidP="00C67FE4">
                      <w:pPr>
                        <w:jc w:val="center"/>
                        <w:rPr>
                          <w:rFonts w:ascii="Arial Rounded MT Bold" w:hAnsi="Arial Rounded MT Bold"/>
                          <w:color w:val="000000" w:themeColor="text1"/>
                          <w:sz w:val="24"/>
                          <w:szCs w:val="24"/>
                        </w:rPr>
                      </w:pPr>
                      <w:r w:rsidRPr="00116900">
                        <w:rPr>
                          <w:rFonts w:ascii="Arial Rounded MT Bold" w:hAnsi="Arial Rounded MT Bold"/>
                          <w:color w:val="000000" w:themeColor="text1"/>
                          <w:sz w:val="24"/>
                          <w:szCs w:val="24"/>
                        </w:rPr>
                        <w:t xml:space="preserve">XSAB was approached by their local coroner who requested copies of all the chronologies submitted for a SAR. </w:t>
                      </w:r>
                      <w:r>
                        <w:rPr>
                          <w:rFonts w:ascii="Arial Rounded MT Bold" w:hAnsi="Arial Rounded MT Bold"/>
                          <w:color w:val="000000" w:themeColor="text1"/>
                          <w:sz w:val="24"/>
                          <w:szCs w:val="24"/>
                        </w:rPr>
                        <w:t xml:space="preserve">The SAB independent chair and coroner had several conversations about the purpose of a SAR and inquest, with the SAB chair indicating why it would not be appropriate to disclose copies of documentation that had been provided to enable completion of the review. It was agreed that the SAR would be disclosed when completed and that the SAB chair and SAR </w:t>
                      </w:r>
                      <w:r w:rsidR="000C7F83">
                        <w:rPr>
                          <w:rFonts w:ascii="Arial Rounded MT Bold" w:hAnsi="Arial Rounded MT Bold"/>
                          <w:color w:val="000000" w:themeColor="text1"/>
                          <w:sz w:val="24"/>
                          <w:szCs w:val="24"/>
                        </w:rPr>
                        <w:t>reviewer</w:t>
                      </w:r>
                      <w:r>
                        <w:rPr>
                          <w:rFonts w:ascii="Arial Rounded MT Bold" w:hAnsi="Arial Rounded MT Bold"/>
                          <w:color w:val="000000" w:themeColor="text1"/>
                          <w:sz w:val="24"/>
                          <w:szCs w:val="24"/>
                        </w:rPr>
                        <w:t xml:space="preserve"> would be available to give evidence at the </w:t>
                      </w:r>
                      <w:r w:rsidR="00C66FA8">
                        <w:rPr>
                          <w:rFonts w:ascii="Arial Rounded MT Bold" w:hAnsi="Arial Rounded MT Bold"/>
                          <w:color w:val="000000" w:themeColor="text1"/>
                          <w:sz w:val="24"/>
                          <w:szCs w:val="24"/>
                        </w:rPr>
                        <w:t>I</w:t>
                      </w:r>
                      <w:r>
                        <w:rPr>
                          <w:rFonts w:ascii="Arial Rounded MT Bold" w:hAnsi="Arial Rounded MT Bold"/>
                          <w:color w:val="000000" w:themeColor="text1"/>
                          <w:sz w:val="24"/>
                          <w:szCs w:val="24"/>
                        </w:rPr>
                        <w:t>nquest.</w:t>
                      </w:r>
                    </w:p>
                    <w:p w14:paraId="6A64A40E" w14:textId="77777777" w:rsidR="00C67FE4" w:rsidRPr="00A6449E" w:rsidRDefault="00C67FE4" w:rsidP="00C67FE4">
                      <w:pPr>
                        <w:jc w:val="center"/>
                        <w:rPr>
                          <w:color w:val="000000" w:themeColor="text1"/>
                        </w:rPr>
                      </w:pPr>
                    </w:p>
                  </w:txbxContent>
                </v:textbox>
                <w10:wrap anchorx="margin"/>
              </v:roundrect>
            </w:pict>
          </mc:Fallback>
        </mc:AlternateContent>
      </w:r>
    </w:p>
    <w:p w14:paraId="03043C0B" w14:textId="77777777" w:rsidR="002B00BB" w:rsidRDefault="002B00BB"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0BF4F9E9" w14:textId="50241A8A"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141AF122" w14:textId="68A16663"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12E1D748" w14:textId="7D0CAD89"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6A6A4C70" w14:textId="0B0365A5"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1C5F0F36" w14:textId="05D73ACD" w:rsidR="00C67FE4"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2CF77615" w14:textId="77777777" w:rsidR="00C67FE4" w:rsidRPr="0068572E" w:rsidRDefault="00C67FE4" w:rsidP="00444654">
      <w:pPr>
        <w:pStyle w:val="legclearfix"/>
        <w:shd w:val="clear" w:color="auto" w:fill="FFFFFF"/>
        <w:spacing w:before="0" w:beforeAutospacing="0" w:after="120" w:afterAutospacing="0" w:line="360" w:lineRule="atLeast"/>
        <w:rPr>
          <w:rStyle w:val="legds"/>
          <w:rFonts w:ascii="Arial" w:hAnsi="Arial" w:cs="Arial"/>
          <w:color w:val="1E1E1E"/>
        </w:rPr>
      </w:pPr>
    </w:p>
    <w:p w14:paraId="62E183E0" w14:textId="77777777" w:rsidR="002B00BB" w:rsidRDefault="002B00BB" w:rsidP="00E820DC">
      <w:pPr>
        <w:rPr>
          <w:rFonts w:ascii="Arial" w:hAnsi="Arial" w:cs="Arial"/>
          <w:b/>
          <w:bCs/>
          <w:sz w:val="24"/>
          <w:szCs w:val="24"/>
        </w:rPr>
      </w:pPr>
    </w:p>
    <w:p w14:paraId="1DEBCEA2" w14:textId="7AFD4F8B" w:rsidR="00E820DC" w:rsidRPr="00EE524C" w:rsidRDefault="008C5974" w:rsidP="00E820DC">
      <w:pPr>
        <w:rPr>
          <w:rFonts w:ascii="Arial" w:hAnsi="Arial" w:cs="Arial"/>
          <w:sz w:val="24"/>
          <w:szCs w:val="24"/>
        </w:rPr>
      </w:pPr>
      <w:r w:rsidRPr="00EE524C">
        <w:rPr>
          <w:rFonts w:ascii="Arial" w:hAnsi="Arial" w:cs="Arial"/>
          <w:b/>
          <w:bCs/>
          <w:sz w:val="24"/>
          <w:szCs w:val="24"/>
        </w:rPr>
        <w:t>Being named an Interested Party</w:t>
      </w:r>
      <w:r w:rsidRPr="00EE524C">
        <w:rPr>
          <w:rFonts w:ascii="Arial" w:hAnsi="Arial" w:cs="Arial"/>
          <w:sz w:val="24"/>
          <w:szCs w:val="24"/>
        </w:rPr>
        <w:t xml:space="preserve"> </w:t>
      </w:r>
    </w:p>
    <w:p w14:paraId="3EB49D83" w14:textId="2C30A36D" w:rsidR="00161EAA" w:rsidRPr="00EE524C" w:rsidRDefault="00161EAA" w:rsidP="00745D54">
      <w:pPr>
        <w:pStyle w:val="ListParagraph"/>
        <w:numPr>
          <w:ilvl w:val="0"/>
          <w:numId w:val="2"/>
        </w:numPr>
        <w:rPr>
          <w:rFonts w:ascii="Arial" w:hAnsi="Arial" w:cs="Arial"/>
          <w:sz w:val="24"/>
          <w:szCs w:val="24"/>
        </w:rPr>
      </w:pPr>
      <w:r w:rsidRPr="00EE524C">
        <w:rPr>
          <w:rFonts w:ascii="Arial" w:hAnsi="Arial" w:cs="Arial"/>
          <w:sz w:val="24"/>
          <w:szCs w:val="24"/>
        </w:rPr>
        <w:t>The CJA 2009 sets out at Paragraph 47(2) who is an interested person:</w:t>
      </w:r>
    </w:p>
    <w:p w14:paraId="7A843B32" w14:textId="77777777" w:rsidR="00CC18D4" w:rsidRPr="00EE524C" w:rsidRDefault="00CC18D4" w:rsidP="00CC18D4">
      <w:pPr>
        <w:pStyle w:val="ListParagraph"/>
        <w:rPr>
          <w:rFonts w:ascii="Arial" w:hAnsi="Arial" w:cs="Arial"/>
          <w:sz w:val="24"/>
          <w:szCs w:val="24"/>
        </w:rPr>
      </w:pPr>
    </w:p>
    <w:p w14:paraId="58BC9FCC" w14:textId="416512BD" w:rsidR="00161EAA" w:rsidRPr="00EE524C" w:rsidRDefault="00161EAA" w:rsidP="00745D54">
      <w:pPr>
        <w:pStyle w:val="ListParagraph"/>
        <w:numPr>
          <w:ilvl w:val="0"/>
          <w:numId w:val="2"/>
        </w:numPr>
        <w:rPr>
          <w:rFonts w:ascii="Arial" w:hAnsi="Arial" w:cs="Arial"/>
          <w:sz w:val="24"/>
          <w:szCs w:val="24"/>
        </w:rPr>
      </w:pPr>
      <w:r w:rsidRPr="00EE524C">
        <w:rPr>
          <w:rStyle w:val="legds"/>
          <w:rFonts w:ascii="Arial" w:hAnsi="Arial" w:cs="Arial"/>
          <w:sz w:val="24"/>
          <w:szCs w:val="24"/>
        </w:rPr>
        <w:t>“</w:t>
      </w:r>
      <w:r w:rsidRPr="00EE524C">
        <w:rPr>
          <w:rStyle w:val="legterm"/>
          <w:rFonts w:ascii="Arial" w:hAnsi="Arial" w:cs="Arial"/>
          <w:sz w:val="24"/>
          <w:szCs w:val="24"/>
        </w:rPr>
        <w:t>Interested person</w:t>
      </w:r>
      <w:r w:rsidRPr="00EE524C">
        <w:rPr>
          <w:rStyle w:val="legds"/>
          <w:rFonts w:ascii="Arial" w:hAnsi="Arial" w:cs="Arial"/>
          <w:sz w:val="24"/>
          <w:szCs w:val="24"/>
        </w:rPr>
        <w:t>”, in relation to a deceased person or an investigation or inquest under this Part into a person's death, means—</w:t>
      </w:r>
    </w:p>
    <w:p w14:paraId="574B38D6" w14:textId="7B694961" w:rsidR="00161EAA" w:rsidRPr="00EE524C" w:rsidRDefault="00161EAA" w:rsidP="00CC18D4">
      <w:pPr>
        <w:pStyle w:val="legclearfix"/>
        <w:shd w:val="clear" w:color="auto" w:fill="FFFFFF"/>
        <w:spacing w:before="0" w:beforeAutospacing="0" w:after="120" w:afterAutospacing="0" w:line="360" w:lineRule="atLeast"/>
        <w:ind w:left="720"/>
        <w:rPr>
          <w:rFonts w:ascii="Arial" w:hAnsi="Arial" w:cs="Arial"/>
        </w:rPr>
      </w:pPr>
      <w:r w:rsidRPr="00EE524C">
        <w:rPr>
          <w:rStyle w:val="legds"/>
          <w:rFonts w:ascii="Arial" w:hAnsi="Arial" w:cs="Arial"/>
        </w:rPr>
        <w:t>(a)</w:t>
      </w:r>
      <w:r w:rsidR="00E820DC" w:rsidRPr="00EE524C">
        <w:rPr>
          <w:rStyle w:val="legds"/>
          <w:rFonts w:ascii="Arial" w:hAnsi="Arial" w:cs="Arial"/>
        </w:rPr>
        <w:t xml:space="preserve"> </w:t>
      </w:r>
      <w:r w:rsidRPr="00EE524C">
        <w:rPr>
          <w:rStyle w:val="legds"/>
          <w:rFonts w:ascii="Arial" w:hAnsi="Arial" w:cs="Arial"/>
        </w:rPr>
        <w:t xml:space="preserve">a spouse, civil partner, partner, parent, child, brother, sister, grandparent, grandchild, child of a brother or sister, stepfather, stepmother, half-brother or </w:t>
      </w:r>
      <w:proofErr w:type="gramStart"/>
      <w:r w:rsidRPr="00EE524C">
        <w:rPr>
          <w:rStyle w:val="legds"/>
          <w:rFonts w:ascii="Arial" w:hAnsi="Arial" w:cs="Arial"/>
        </w:rPr>
        <w:t>half-sister;</w:t>
      </w:r>
      <w:proofErr w:type="gramEnd"/>
    </w:p>
    <w:p w14:paraId="7BD060E0" w14:textId="113109F3" w:rsidR="00161EAA" w:rsidRPr="00EE524C" w:rsidRDefault="00161EAA" w:rsidP="00CC18D4">
      <w:pPr>
        <w:pStyle w:val="legclearfix"/>
        <w:shd w:val="clear" w:color="auto" w:fill="FFFFFF"/>
        <w:spacing w:before="0" w:beforeAutospacing="0" w:after="120" w:afterAutospacing="0" w:line="360" w:lineRule="atLeast"/>
        <w:ind w:firstLine="720"/>
        <w:rPr>
          <w:rFonts w:ascii="Arial" w:hAnsi="Arial" w:cs="Arial"/>
        </w:rPr>
      </w:pPr>
      <w:r w:rsidRPr="00EE524C">
        <w:rPr>
          <w:rStyle w:val="legds"/>
          <w:rFonts w:ascii="Arial" w:hAnsi="Arial" w:cs="Arial"/>
        </w:rPr>
        <w:t>(b)</w:t>
      </w:r>
      <w:r w:rsidR="00E820DC" w:rsidRPr="00EE524C">
        <w:rPr>
          <w:rStyle w:val="legds"/>
          <w:rFonts w:ascii="Arial" w:hAnsi="Arial" w:cs="Arial"/>
        </w:rPr>
        <w:t xml:space="preserve"> </w:t>
      </w:r>
      <w:r w:rsidRPr="00EE524C">
        <w:rPr>
          <w:rStyle w:val="legds"/>
          <w:rFonts w:ascii="Arial" w:hAnsi="Arial" w:cs="Arial"/>
        </w:rPr>
        <w:t xml:space="preserve">a personal representative of the </w:t>
      </w:r>
      <w:proofErr w:type="gramStart"/>
      <w:r w:rsidRPr="00EE524C">
        <w:rPr>
          <w:rStyle w:val="legds"/>
          <w:rFonts w:ascii="Arial" w:hAnsi="Arial" w:cs="Arial"/>
        </w:rPr>
        <w:t>deceased;</w:t>
      </w:r>
      <w:proofErr w:type="gramEnd"/>
    </w:p>
    <w:p w14:paraId="04216A3D" w14:textId="21575E8F" w:rsidR="00161EAA" w:rsidRPr="00EE524C" w:rsidRDefault="00161EAA" w:rsidP="00CC18D4">
      <w:pPr>
        <w:pStyle w:val="legclearfix"/>
        <w:shd w:val="clear" w:color="auto" w:fill="FFFFFF"/>
        <w:spacing w:before="0" w:beforeAutospacing="0" w:after="120" w:afterAutospacing="0" w:line="360" w:lineRule="atLeast"/>
        <w:ind w:left="720"/>
        <w:rPr>
          <w:rFonts w:ascii="Arial" w:hAnsi="Arial" w:cs="Arial"/>
        </w:rPr>
      </w:pPr>
      <w:r w:rsidRPr="00EE524C">
        <w:rPr>
          <w:rStyle w:val="legds"/>
          <w:rFonts w:ascii="Arial" w:hAnsi="Arial" w:cs="Arial"/>
        </w:rPr>
        <w:lastRenderedPageBreak/>
        <w:t>(c)</w:t>
      </w:r>
      <w:r w:rsidR="00E820DC" w:rsidRPr="00EE524C">
        <w:rPr>
          <w:rStyle w:val="legds"/>
          <w:rFonts w:ascii="Arial" w:hAnsi="Arial" w:cs="Arial"/>
        </w:rPr>
        <w:t xml:space="preserve"> </w:t>
      </w:r>
      <w:r w:rsidRPr="00EE524C">
        <w:rPr>
          <w:rStyle w:val="legds"/>
          <w:rFonts w:ascii="Arial" w:hAnsi="Arial" w:cs="Arial"/>
        </w:rPr>
        <w:t xml:space="preserve">a medical examiner exercising functions in relation to the death of the </w:t>
      </w:r>
      <w:proofErr w:type="gramStart"/>
      <w:r w:rsidRPr="00EE524C">
        <w:rPr>
          <w:rStyle w:val="legds"/>
          <w:rFonts w:ascii="Arial" w:hAnsi="Arial" w:cs="Arial"/>
        </w:rPr>
        <w:t>deceased;</w:t>
      </w:r>
      <w:proofErr w:type="gramEnd"/>
    </w:p>
    <w:p w14:paraId="10F55931" w14:textId="2FD35F07" w:rsidR="00161EAA" w:rsidRPr="00EE524C" w:rsidRDefault="00161EAA" w:rsidP="00CC18D4">
      <w:pPr>
        <w:pStyle w:val="legclearfix"/>
        <w:shd w:val="clear" w:color="auto" w:fill="FFFFFF"/>
        <w:spacing w:before="0" w:beforeAutospacing="0" w:after="120" w:afterAutospacing="0" w:line="360" w:lineRule="atLeast"/>
        <w:ind w:left="720"/>
        <w:rPr>
          <w:rFonts w:ascii="Arial" w:hAnsi="Arial" w:cs="Arial"/>
        </w:rPr>
      </w:pPr>
      <w:r w:rsidRPr="00EE524C">
        <w:rPr>
          <w:rStyle w:val="legds"/>
          <w:rFonts w:ascii="Arial" w:hAnsi="Arial" w:cs="Arial"/>
        </w:rPr>
        <w:t>(d)</w:t>
      </w:r>
      <w:r w:rsidR="00E820DC" w:rsidRPr="00EE524C">
        <w:rPr>
          <w:rStyle w:val="legds"/>
          <w:rFonts w:ascii="Arial" w:hAnsi="Arial" w:cs="Arial"/>
        </w:rPr>
        <w:t xml:space="preserve"> </w:t>
      </w:r>
      <w:r w:rsidRPr="00EE524C">
        <w:rPr>
          <w:rStyle w:val="legds"/>
          <w:rFonts w:ascii="Arial" w:hAnsi="Arial" w:cs="Arial"/>
        </w:rPr>
        <w:t xml:space="preserve">a beneficiary under a policy of insurance issued on the life of the </w:t>
      </w:r>
      <w:proofErr w:type="gramStart"/>
      <w:r w:rsidRPr="00EE524C">
        <w:rPr>
          <w:rStyle w:val="legds"/>
          <w:rFonts w:ascii="Arial" w:hAnsi="Arial" w:cs="Arial"/>
        </w:rPr>
        <w:t>deceased;</w:t>
      </w:r>
      <w:proofErr w:type="gramEnd"/>
    </w:p>
    <w:p w14:paraId="2F6B54AA" w14:textId="5AF16988" w:rsidR="00161EAA" w:rsidRPr="00EE524C" w:rsidRDefault="00161EAA" w:rsidP="00CC18D4">
      <w:pPr>
        <w:pStyle w:val="legclearfix"/>
        <w:shd w:val="clear" w:color="auto" w:fill="FFFFFF"/>
        <w:spacing w:before="0" w:beforeAutospacing="0" w:after="120" w:afterAutospacing="0" w:line="360" w:lineRule="atLeast"/>
        <w:ind w:firstLine="720"/>
        <w:rPr>
          <w:rFonts w:ascii="Arial" w:hAnsi="Arial" w:cs="Arial"/>
        </w:rPr>
      </w:pPr>
      <w:r w:rsidRPr="00EE524C">
        <w:rPr>
          <w:rStyle w:val="legds"/>
          <w:rFonts w:ascii="Arial" w:hAnsi="Arial" w:cs="Arial"/>
        </w:rPr>
        <w:t>(e)</w:t>
      </w:r>
      <w:r w:rsidR="00E820DC" w:rsidRPr="00EE524C">
        <w:rPr>
          <w:rStyle w:val="legds"/>
          <w:rFonts w:ascii="Arial" w:hAnsi="Arial" w:cs="Arial"/>
        </w:rPr>
        <w:t xml:space="preserve"> </w:t>
      </w:r>
      <w:r w:rsidRPr="00EE524C">
        <w:rPr>
          <w:rStyle w:val="legds"/>
          <w:rFonts w:ascii="Arial" w:hAnsi="Arial" w:cs="Arial"/>
        </w:rPr>
        <w:t xml:space="preserve">the insurer who issued such a policy of </w:t>
      </w:r>
      <w:proofErr w:type="gramStart"/>
      <w:r w:rsidRPr="00EE524C">
        <w:rPr>
          <w:rStyle w:val="legds"/>
          <w:rFonts w:ascii="Arial" w:hAnsi="Arial" w:cs="Arial"/>
        </w:rPr>
        <w:t>insurance;</w:t>
      </w:r>
      <w:proofErr w:type="gramEnd"/>
    </w:p>
    <w:p w14:paraId="439BC983" w14:textId="7A6A6603" w:rsidR="00161EAA" w:rsidRPr="00EE524C" w:rsidRDefault="00161EAA" w:rsidP="00CC18D4">
      <w:pPr>
        <w:pStyle w:val="legclearfix"/>
        <w:shd w:val="clear" w:color="auto" w:fill="FFFFFF"/>
        <w:spacing w:before="0" w:beforeAutospacing="0" w:after="120" w:afterAutospacing="0" w:line="360" w:lineRule="atLeast"/>
        <w:ind w:left="720"/>
        <w:rPr>
          <w:rFonts w:ascii="Arial" w:hAnsi="Arial" w:cs="Arial"/>
        </w:rPr>
      </w:pPr>
      <w:r w:rsidRPr="00EE524C">
        <w:rPr>
          <w:rStyle w:val="legds"/>
          <w:rFonts w:ascii="Arial" w:hAnsi="Arial" w:cs="Arial"/>
        </w:rPr>
        <w:t>(f)</w:t>
      </w:r>
      <w:r w:rsidR="00E820DC" w:rsidRPr="00EE524C">
        <w:rPr>
          <w:rStyle w:val="legds"/>
          <w:rFonts w:ascii="Arial" w:hAnsi="Arial" w:cs="Arial"/>
        </w:rPr>
        <w:t xml:space="preserve"> </w:t>
      </w:r>
      <w:r w:rsidRPr="00EE524C">
        <w:rPr>
          <w:rStyle w:val="legds"/>
          <w:rFonts w:ascii="Arial" w:hAnsi="Arial" w:cs="Arial"/>
        </w:rPr>
        <w:t xml:space="preserve">a person who may by any act or omission have caused or contributed to the death of the deceased, or whose employee or agent may have done </w:t>
      </w:r>
      <w:proofErr w:type="gramStart"/>
      <w:r w:rsidRPr="00EE524C">
        <w:rPr>
          <w:rStyle w:val="legds"/>
          <w:rFonts w:ascii="Arial" w:hAnsi="Arial" w:cs="Arial"/>
        </w:rPr>
        <w:t>so;</w:t>
      </w:r>
      <w:proofErr w:type="gramEnd"/>
    </w:p>
    <w:p w14:paraId="4A8E7291" w14:textId="5ED87899" w:rsidR="00161EAA" w:rsidRPr="00EE524C" w:rsidRDefault="00161EAA" w:rsidP="00CC18D4">
      <w:pPr>
        <w:pStyle w:val="legclearfix"/>
        <w:shd w:val="clear" w:color="auto" w:fill="FFFFFF"/>
        <w:spacing w:before="0" w:beforeAutospacing="0" w:after="120" w:afterAutospacing="0" w:line="360" w:lineRule="atLeast"/>
        <w:ind w:firstLine="720"/>
        <w:rPr>
          <w:rFonts w:ascii="Arial" w:hAnsi="Arial" w:cs="Arial"/>
        </w:rPr>
      </w:pPr>
      <w:r w:rsidRPr="00EE524C">
        <w:rPr>
          <w:rStyle w:val="legds"/>
          <w:rFonts w:ascii="Arial" w:hAnsi="Arial" w:cs="Arial"/>
        </w:rPr>
        <w:t>(g)</w:t>
      </w:r>
      <w:r w:rsidR="00E820DC" w:rsidRPr="00EE524C">
        <w:rPr>
          <w:rStyle w:val="legds"/>
          <w:rFonts w:ascii="Arial" w:hAnsi="Arial" w:cs="Arial"/>
        </w:rPr>
        <w:t xml:space="preserve"> </w:t>
      </w:r>
      <w:r w:rsidRPr="00EE524C">
        <w:rPr>
          <w:rStyle w:val="legds"/>
          <w:rFonts w:ascii="Arial" w:hAnsi="Arial" w:cs="Arial"/>
        </w:rPr>
        <w:t>in a case where the death may have been caused by—</w:t>
      </w:r>
    </w:p>
    <w:p w14:paraId="55CE058F" w14:textId="31977AFF" w:rsidR="00161EAA" w:rsidRPr="00EE524C" w:rsidRDefault="00161EAA" w:rsidP="00CC18D4">
      <w:pPr>
        <w:pStyle w:val="legclearfix"/>
        <w:shd w:val="clear" w:color="auto" w:fill="FFFFFF"/>
        <w:spacing w:before="0" w:beforeAutospacing="0" w:after="120" w:afterAutospacing="0" w:line="360" w:lineRule="atLeast"/>
        <w:ind w:left="720" w:firstLine="720"/>
        <w:rPr>
          <w:rFonts w:ascii="Arial" w:hAnsi="Arial" w:cs="Arial"/>
        </w:rPr>
      </w:pPr>
      <w:r w:rsidRPr="00EE524C">
        <w:rPr>
          <w:rStyle w:val="legds"/>
          <w:rFonts w:ascii="Arial" w:hAnsi="Arial" w:cs="Arial"/>
        </w:rPr>
        <w:t>(</w:t>
      </w:r>
      <w:proofErr w:type="spellStart"/>
      <w:r w:rsidRPr="00EE524C">
        <w:rPr>
          <w:rStyle w:val="legds"/>
          <w:rFonts w:ascii="Arial" w:hAnsi="Arial" w:cs="Arial"/>
        </w:rPr>
        <w:t>i</w:t>
      </w:r>
      <w:proofErr w:type="spellEnd"/>
      <w:r w:rsidRPr="00EE524C">
        <w:rPr>
          <w:rStyle w:val="legds"/>
          <w:rFonts w:ascii="Arial" w:hAnsi="Arial" w:cs="Arial"/>
        </w:rPr>
        <w:t>)</w:t>
      </w:r>
      <w:r w:rsidR="00E820DC" w:rsidRPr="00EE524C">
        <w:rPr>
          <w:rStyle w:val="legds"/>
          <w:rFonts w:ascii="Arial" w:hAnsi="Arial" w:cs="Arial"/>
        </w:rPr>
        <w:t xml:space="preserve"> </w:t>
      </w:r>
      <w:r w:rsidRPr="00EE524C">
        <w:rPr>
          <w:rStyle w:val="legds"/>
          <w:rFonts w:ascii="Arial" w:hAnsi="Arial" w:cs="Arial"/>
        </w:rPr>
        <w:t>an injury received in the course of an employment, or</w:t>
      </w:r>
    </w:p>
    <w:p w14:paraId="5BB81378" w14:textId="1B565451" w:rsidR="00161EAA" w:rsidRPr="00EE524C" w:rsidRDefault="00161EAA" w:rsidP="00CC18D4">
      <w:pPr>
        <w:pStyle w:val="legclearfix"/>
        <w:shd w:val="clear" w:color="auto" w:fill="FFFFFF"/>
        <w:spacing w:before="0" w:beforeAutospacing="0" w:after="120" w:afterAutospacing="0" w:line="360" w:lineRule="atLeast"/>
        <w:ind w:left="1440"/>
        <w:rPr>
          <w:rFonts w:ascii="Arial" w:hAnsi="Arial" w:cs="Arial"/>
        </w:rPr>
      </w:pPr>
      <w:r w:rsidRPr="00EE524C">
        <w:rPr>
          <w:rStyle w:val="legds"/>
          <w:rFonts w:ascii="Arial" w:hAnsi="Arial" w:cs="Arial"/>
        </w:rPr>
        <w:t>(ii)</w:t>
      </w:r>
      <w:r w:rsidR="00E820DC" w:rsidRPr="00EE524C">
        <w:rPr>
          <w:rStyle w:val="legds"/>
          <w:rFonts w:ascii="Arial" w:hAnsi="Arial" w:cs="Arial"/>
        </w:rPr>
        <w:t xml:space="preserve"> </w:t>
      </w:r>
      <w:r w:rsidRPr="00EE524C">
        <w:rPr>
          <w:rStyle w:val="legds"/>
          <w:rFonts w:ascii="Arial" w:hAnsi="Arial" w:cs="Arial"/>
        </w:rPr>
        <w:t>a disease prescribed under section 108 of the Social Security Contributions and Benefits Act 1992 (c. 4) (benefit in respect of prescribed industrial diseases, etc),</w:t>
      </w:r>
    </w:p>
    <w:p w14:paraId="3FCFB83D" w14:textId="6FA0BA96" w:rsidR="00161EAA" w:rsidRPr="00EE524C" w:rsidRDefault="00161EAA" w:rsidP="00CC18D4">
      <w:pPr>
        <w:pStyle w:val="legrhs"/>
        <w:shd w:val="clear" w:color="auto" w:fill="FFFFFF"/>
        <w:spacing w:before="0" w:beforeAutospacing="0" w:after="120" w:afterAutospacing="0" w:line="360" w:lineRule="atLeast"/>
        <w:ind w:left="720"/>
        <w:jc w:val="both"/>
        <w:rPr>
          <w:rFonts w:ascii="Arial" w:hAnsi="Arial" w:cs="Arial"/>
        </w:rPr>
      </w:pPr>
      <w:r w:rsidRPr="00EE524C">
        <w:rPr>
          <w:rFonts w:ascii="Arial" w:hAnsi="Arial" w:cs="Arial"/>
        </w:rPr>
        <w:t>a representative of a trade union of which the deceased was a member at the time of death.</w:t>
      </w:r>
    </w:p>
    <w:p w14:paraId="0422F758" w14:textId="3D8ED991" w:rsidR="00161EAA" w:rsidRPr="00EE524C" w:rsidRDefault="00161EAA" w:rsidP="00E820DC">
      <w:pPr>
        <w:pStyle w:val="legrhs"/>
        <w:shd w:val="clear" w:color="auto" w:fill="FFFFFF"/>
        <w:spacing w:before="0" w:beforeAutospacing="0" w:after="120" w:afterAutospacing="0" w:line="360" w:lineRule="atLeast"/>
        <w:ind w:left="360"/>
        <w:jc w:val="both"/>
        <w:rPr>
          <w:rFonts w:ascii="Arial" w:hAnsi="Arial" w:cs="Arial"/>
        </w:rPr>
      </w:pPr>
      <w:r w:rsidRPr="00DF38A6">
        <w:rPr>
          <w:rFonts w:ascii="Arial" w:hAnsi="Arial" w:cs="Arial"/>
        </w:rPr>
        <w:t xml:space="preserve">A </w:t>
      </w:r>
      <w:r w:rsidR="00D358F3">
        <w:rPr>
          <w:rFonts w:ascii="Arial" w:hAnsi="Arial" w:cs="Arial"/>
        </w:rPr>
        <w:t>L</w:t>
      </w:r>
      <w:r w:rsidRPr="00DF38A6">
        <w:rPr>
          <w:rFonts w:ascii="Arial" w:hAnsi="Arial" w:cs="Arial"/>
        </w:rPr>
        <w:t xml:space="preserve">ocal </w:t>
      </w:r>
      <w:r w:rsidR="00D358F3">
        <w:rPr>
          <w:rFonts w:ascii="Arial" w:hAnsi="Arial" w:cs="Arial"/>
        </w:rPr>
        <w:t>A</w:t>
      </w:r>
      <w:r w:rsidRPr="00DF38A6">
        <w:rPr>
          <w:rFonts w:ascii="Arial" w:hAnsi="Arial" w:cs="Arial"/>
        </w:rPr>
        <w:t>uthority, social worker or similar would fall within the definition given at paragraph 47(2)(f)</w:t>
      </w:r>
      <w:r w:rsidR="00E820DC" w:rsidRPr="00DF38A6">
        <w:rPr>
          <w:rFonts w:ascii="Arial" w:hAnsi="Arial" w:cs="Arial"/>
        </w:rPr>
        <w:t xml:space="preserve"> </w:t>
      </w:r>
      <w:r w:rsidR="00DF38A6" w:rsidRPr="00DF38A6">
        <w:rPr>
          <w:rFonts w:ascii="Arial" w:hAnsi="Arial" w:cs="Arial"/>
        </w:rPr>
        <w:t>and by extension, a SAB Chair, SAB Manager or SAR Reviewer</w:t>
      </w:r>
      <w:r w:rsidR="00DF38A6">
        <w:rPr>
          <w:rFonts w:ascii="Arial" w:hAnsi="Arial" w:cs="Arial"/>
        </w:rPr>
        <w:t xml:space="preserve"> </w:t>
      </w:r>
      <w:r w:rsidR="00174098" w:rsidRPr="00174098">
        <w:rPr>
          <w:rFonts w:ascii="Arial" w:hAnsi="Arial" w:cs="Arial"/>
        </w:rPr>
        <w:t xml:space="preserve">could have information (from SAB activity, including previous SARs) that could assist the coroner. </w:t>
      </w:r>
      <w:r w:rsidR="00CD560B">
        <w:rPr>
          <w:rFonts w:ascii="Arial" w:hAnsi="Arial" w:cs="Arial"/>
        </w:rPr>
        <w:t>T</w:t>
      </w:r>
      <w:r w:rsidR="00CD560B" w:rsidRPr="00CD560B">
        <w:rPr>
          <w:rFonts w:ascii="Arial" w:hAnsi="Arial" w:cs="Arial"/>
        </w:rPr>
        <w:t xml:space="preserve">he </w:t>
      </w:r>
      <w:proofErr w:type="gramStart"/>
      <w:r w:rsidR="00CD560B" w:rsidRPr="00CD560B">
        <w:rPr>
          <w:rFonts w:ascii="Arial" w:hAnsi="Arial" w:cs="Arial"/>
        </w:rPr>
        <w:t>Coroner</w:t>
      </w:r>
      <w:proofErr w:type="gramEnd"/>
      <w:r w:rsidR="00CD560B" w:rsidRPr="00CD560B">
        <w:rPr>
          <w:rFonts w:ascii="Arial" w:hAnsi="Arial" w:cs="Arial"/>
        </w:rPr>
        <w:t xml:space="preserve"> has discretion to call anyone whom they believe has sufficient interest</w:t>
      </w:r>
      <w:r w:rsidR="00CD560B">
        <w:rPr>
          <w:rFonts w:ascii="Arial" w:hAnsi="Arial" w:cs="Arial"/>
        </w:rPr>
        <w:t>.</w:t>
      </w:r>
    </w:p>
    <w:p w14:paraId="79E4946C" w14:textId="77777777" w:rsidR="00161EAA" w:rsidRPr="00EE524C" w:rsidRDefault="00161EAA" w:rsidP="00745D54">
      <w:pPr>
        <w:pStyle w:val="NormalWeb"/>
        <w:numPr>
          <w:ilvl w:val="0"/>
          <w:numId w:val="19"/>
        </w:numPr>
        <w:shd w:val="clear" w:color="auto" w:fill="FDFDFD"/>
        <w:spacing w:before="0" w:beforeAutospacing="0" w:after="240" w:afterAutospacing="0"/>
        <w:rPr>
          <w:rFonts w:ascii="Arial" w:hAnsi="Arial" w:cs="Arial"/>
          <w:color w:val="000000" w:themeColor="text1"/>
          <w:spacing w:val="5"/>
        </w:rPr>
      </w:pPr>
      <w:r w:rsidRPr="00EE524C">
        <w:rPr>
          <w:rFonts w:ascii="Arial" w:hAnsi="Arial" w:cs="Arial"/>
          <w:color w:val="000000" w:themeColor="text1"/>
          <w:spacing w:val="5"/>
        </w:rPr>
        <w:t>Interested Persons have important rights during an inquest including:</w:t>
      </w:r>
    </w:p>
    <w:p w14:paraId="511EE726" w14:textId="77777777"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to be notified by the coroner about key aspects of </w:t>
      </w:r>
      <w:hyperlink r:id="rId17" w:history="1">
        <w:r w:rsidRPr="00EE524C">
          <w:rPr>
            <w:rStyle w:val="Hyperlink"/>
            <w:rFonts w:ascii="Arial" w:hAnsi="Arial" w:cs="Arial"/>
            <w:color w:val="000000" w:themeColor="text1"/>
            <w:spacing w:val="5"/>
            <w:sz w:val="24"/>
            <w:szCs w:val="24"/>
            <w:u w:val="none"/>
            <w:bdr w:val="none" w:sz="0" w:space="0" w:color="auto" w:frame="1"/>
          </w:rPr>
          <w:t>post mortem</w:t>
        </w:r>
      </w:hyperlink>
      <w:r w:rsidRPr="00EE524C">
        <w:rPr>
          <w:rFonts w:ascii="Arial" w:hAnsi="Arial" w:cs="Arial"/>
          <w:color w:val="000000" w:themeColor="text1"/>
          <w:spacing w:val="5"/>
          <w:sz w:val="24"/>
          <w:szCs w:val="24"/>
        </w:rPr>
        <w:t> or toxicology analysis;</w:t>
      </w:r>
    </w:p>
    <w:p w14:paraId="299676A5" w14:textId="4606322C"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 xml:space="preserve">to be notified of the dates of </w:t>
      </w:r>
      <w:proofErr w:type="gramStart"/>
      <w:r w:rsidRPr="00EE524C">
        <w:rPr>
          <w:rFonts w:ascii="Arial" w:hAnsi="Arial" w:cs="Arial"/>
          <w:color w:val="000000" w:themeColor="text1"/>
          <w:spacing w:val="5"/>
          <w:sz w:val="24"/>
          <w:szCs w:val="24"/>
        </w:rPr>
        <w:t>post mortem</w:t>
      </w:r>
      <w:proofErr w:type="gramEnd"/>
      <w:r w:rsidRPr="00EE524C">
        <w:rPr>
          <w:rFonts w:ascii="Arial" w:hAnsi="Arial" w:cs="Arial"/>
          <w:color w:val="000000" w:themeColor="text1"/>
          <w:spacing w:val="5"/>
          <w:sz w:val="24"/>
          <w:szCs w:val="24"/>
        </w:rPr>
        <w:t xml:space="preserve"> and the release of the body;</w:t>
      </w:r>
    </w:p>
    <w:p w14:paraId="0C52699E" w14:textId="393814F8"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 xml:space="preserve">to be notified about the inquest hearing within one week of the date being </w:t>
      </w:r>
      <w:proofErr w:type="gramStart"/>
      <w:r w:rsidRPr="00EE524C">
        <w:rPr>
          <w:rFonts w:ascii="Arial" w:hAnsi="Arial" w:cs="Arial"/>
          <w:color w:val="000000" w:themeColor="text1"/>
          <w:spacing w:val="5"/>
          <w:sz w:val="24"/>
          <w:szCs w:val="24"/>
        </w:rPr>
        <w:t>set;</w:t>
      </w:r>
      <w:proofErr w:type="gramEnd"/>
    </w:p>
    <w:p w14:paraId="50AA856D" w14:textId="53DAD8EE"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to receive disclosure of documentation held by the coroner and which the coroner considers is relevant to the inquest (subject to certain exceptions</w:t>
      </w:r>
      <w:proofErr w:type="gramStart"/>
      <w:r w:rsidRPr="00EE524C">
        <w:rPr>
          <w:rFonts w:ascii="Arial" w:hAnsi="Arial" w:cs="Arial"/>
          <w:color w:val="000000" w:themeColor="text1"/>
          <w:spacing w:val="5"/>
          <w:sz w:val="24"/>
          <w:szCs w:val="24"/>
        </w:rPr>
        <w:t>);</w:t>
      </w:r>
      <w:proofErr w:type="gramEnd"/>
    </w:p>
    <w:p w14:paraId="38CD74D3" w14:textId="6B2A1CB1"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 xml:space="preserve">to make submissions to the coroner about key case decisions during the </w:t>
      </w:r>
      <w:proofErr w:type="gramStart"/>
      <w:r w:rsidRPr="00EE524C">
        <w:rPr>
          <w:rFonts w:ascii="Arial" w:hAnsi="Arial" w:cs="Arial"/>
          <w:color w:val="000000" w:themeColor="text1"/>
          <w:spacing w:val="5"/>
          <w:sz w:val="24"/>
          <w:szCs w:val="24"/>
        </w:rPr>
        <w:t>inquest;</w:t>
      </w:r>
      <w:proofErr w:type="gramEnd"/>
    </w:p>
    <w:p w14:paraId="3D078E68" w14:textId="612CF9CA" w:rsidR="00161EAA" w:rsidRPr="00EE524C" w:rsidRDefault="00161EAA" w:rsidP="00745D54">
      <w:pPr>
        <w:pStyle w:val="ListParagraph"/>
        <w:numPr>
          <w:ilvl w:val="0"/>
          <w:numId w:val="20"/>
        </w:numPr>
        <w:shd w:val="clear" w:color="auto" w:fill="FDFDFD"/>
        <w:spacing w:after="0" w:line="240" w:lineRule="auto"/>
        <w:rPr>
          <w:rFonts w:ascii="Arial" w:hAnsi="Arial" w:cs="Arial"/>
          <w:color w:val="000000" w:themeColor="text1"/>
          <w:spacing w:val="5"/>
          <w:sz w:val="24"/>
          <w:szCs w:val="24"/>
        </w:rPr>
      </w:pPr>
      <w:r w:rsidRPr="00EE524C">
        <w:rPr>
          <w:rFonts w:ascii="Arial" w:hAnsi="Arial" w:cs="Arial"/>
          <w:color w:val="000000" w:themeColor="text1"/>
          <w:spacing w:val="5"/>
          <w:sz w:val="24"/>
          <w:szCs w:val="24"/>
        </w:rPr>
        <w:t>to question witnesses at the inquest hearing.</w:t>
      </w:r>
    </w:p>
    <w:p w14:paraId="60DE576B" w14:textId="77777777" w:rsidR="00E820DC" w:rsidRPr="00EE524C" w:rsidRDefault="00E820DC" w:rsidP="00E820DC">
      <w:pPr>
        <w:shd w:val="clear" w:color="auto" w:fill="FDFDFD"/>
        <w:spacing w:after="0" w:line="240" w:lineRule="auto"/>
        <w:rPr>
          <w:rFonts w:ascii="Arial" w:hAnsi="Arial" w:cs="Arial"/>
          <w:spacing w:val="5"/>
          <w:sz w:val="24"/>
          <w:szCs w:val="24"/>
        </w:rPr>
      </w:pPr>
    </w:p>
    <w:p w14:paraId="6DC534BE" w14:textId="30AEEE23" w:rsidR="000A1A02" w:rsidRPr="00EE524C" w:rsidRDefault="000A1A02" w:rsidP="00745D54">
      <w:pPr>
        <w:pStyle w:val="ListParagraph"/>
        <w:numPr>
          <w:ilvl w:val="0"/>
          <w:numId w:val="18"/>
        </w:numPr>
        <w:shd w:val="clear" w:color="auto" w:fill="FDFDFD"/>
        <w:spacing w:after="0" w:line="240" w:lineRule="auto"/>
        <w:rPr>
          <w:rFonts w:ascii="Arial" w:hAnsi="Arial" w:cs="Arial"/>
          <w:spacing w:val="5"/>
          <w:sz w:val="24"/>
          <w:szCs w:val="24"/>
        </w:rPr>
      </w:pPr>
      <w:r w:rsidRPr="00EE524C">
        <w:rPr>
          <w:rFonts w:ascii="Arial" w:hAnsi="Arial" w:cs="Arial"/>
          <w:spacing w:val="5"/>
          <w:sz w:val="24"/>
          <w:szCs w:val="24"/>
        </w:rPr>
        <w:t xml:space="preserve">Whether a person is categorised as an interested person is solely at the discretion and decision of the </w:t>
      </w:r>
      <w:r w:rsidR="00516D4A">
        <w:rPr>
          <w:rFonts w:ascii="Arial" w:hAnsi="Arial" w:cs="Arial"/>
          <w:spacing w:val="5"/>
          <w:sz w:val="24"/>
          <w:szCs w:val="24"/>
        </w:rPr>
        <w:t>c</w:t>
      </w:r>
      <w:r w:rsidRPr="00EE524C">
        <w:rPr>
          <w:rFonts w:ascii="Arial" w:hAnsi="Arial" w:cs="Arial"/>
          <w:spacing w:val="5"/>
          <w:sz w:val="24"/>
          <w:szCs w:val="24"/>
        </w:rPr>
        <w:t>or</w:t>
      </w:r>
      <w:r w:rsidR="00C7518A" w:rsidRPr="00EE524C">
        <w:rPr>
          <w:rFonts w:ascii="Arial" w:hAnsi="Arial" w:cs="Arial"/>
          <w:spacing w:val="5"/>
          <w:sz w:val="24"/>
          <w:szCs w:val="24"/>
        </w:rPr>
        <w:t>o</w:t>
      </w:r>
      <w:r w:rsidRPr="00EE524C">
        <w:rPr>
          <w:rFonts w:ascii="Arial" w:hAnsi="Arial" w:cs="Arial"/>
          <w:spacing w:val="5"/>
          <w:sz w:val="24"/>
          <w:szCs w:val="24"/>
        </w:rPr>
        <w:t xml:space="preserve">ner as such a person cannot refuse to </w:t>
      </w:r>
      <w:r w:rsidRPr="00EE524C">
        <w:rPr>
          <w:rFonts w:ascii="Arial" w:hAnsi="Arial" w:cs="Arial"/>
          <w:spacing w:val="5"/>
          <w:sz w:val="24"/>
          <w:szCs w:val="24"/>
        </w:rPr>
        <w:lastRenderedPageBreak/>
        <w:t xml:space="preserve">be an interested person if the </w:t>
      </w:r>
      <w:r w:rsidR="00516D4A">
        <w:rPr>
          <w:rFonts w:ascii="Arial" w:hAnsi="Arial" w:cs="Arial"/>
          <w:spacing w:val="5"/>
          <w:sz w:val="24"/>
          <w:szCs w:val="24"/>
        </w:rPr>
        <w:t>c</w:t>
      </w:r>
      <w:r w:rsidRPr="00EE524C">
        <w:rPr>
          <w:rFonts w:ascii="Arial" w:hAnsi="Arial" w:cs="Arial"/>
          <w:spacing w:val="5"/>
          <w:sz w:val="24"/>
          <w:szCs w:val="24"/>
        </w:rPr>
        <w:t>or</w:t>
      </w:r>
      <w:r w:rsidR="004C6BAA" w:rsidRPr="00EE524C">
        <w:rPr>
          <w:rFonts w:ascii="Arial" w:hAnsi="Arial" w:cs="Arial"/>
          <w:spacing w:val="5"/>
          <w:sz w:val="24"/>
          <w:szCs w:val="24"/>
        </w:rPr>
        <w:t>o</w:t>
      </w:r>
      <w:r w:rsidRPr="00EE524C">
        <w:rPr>
          <w:rFonts w:ascii="Arial" w:hAnsi="Arial" w:cs="Arial"/>
          <w:spacing w:val="5"/>
          <w:sz w:val="24"/>
          <w:szCs w:val="24"/>
        </w:rPr>
        <w:t>ner has deemed that they are an interested person.</w:t>
      </w:r>
    </w:p>
    <w:p w14:paraId="72FD0B29" w14:textId="2C8BBA03" w:rsidR="00161EAA" w:rsidRPr="00EE524C" w:rsidRDefault="00161EAA" w:rsidP="00745D54">
      <w:pPr>
        <w:pStyle w:val="ListParagraph"/>
        <w:numPr>
          <w:ilvl w:val="0"/>
          <w:numId w:val="18"/>
        </w:numPr>
        <w:shd w:val="clear" w:color="auto" w:fill="FDFDFD"/>
        <w:spacing w:after="0" w:line="240" w:lineRule="auto"/>
        <w:rPr>
          <w:rFonts w:ascii="Arial" w:hAnsi="Arial" w:cs="Arial"/>
          <w:spacing w:val="5"/>
          <w:sz w:val="24"/>
          <w:szCs w:val="24"/>
        </w:rPr>
      </w:pPr>
      <w:r w:rsidRPr="00EE524C">
        <w:rPr>
          <w:rFonts w:ascii="Arial" w:hAnsi="Arial" w:cs="Arial"/>
          <w:spacing w:val="5"/>
          <w:sz w:val="24"/>
          <w:szCs w:val="24"/>
        </w:rPr>
        <w:t>An interested person can choose to represent themselves when attending the Cor</w:t>
      </w:r>
      <w:r w:rsidR="004C6BAA" w:rsidRPr="00EE524C">
        <w:rPr>
          <w:rFonts w:ascii="Arial" w:hAnsi="Arial" w:cs="Arial"/>
          <w:spacing w:val="5"/>
          <w:sz w:val="24"/>
          <w:szCs w:val="24"/>
        </w:rPr>
        <w:t>o</w:t>
      </w:r>
      <w:r w:rsidRPr="00EE524C">
        <w:rPr>
          <w:rFonts w:ascii="Arial" w:hAnsi="Arial" w:cs="Arial"/>
          <w:spacing w:val="5"/>
          <w:sz w:val="24"/>
          <w:szCs w:val="24"/>
        </w:rPr>
        <w:t xml:space="preserve">ners Court or seek formal representation. </w:t>
      </w:r>
    </w:p>
    <w:p w14:paraId="7DA6C685" w14:textId="3EB7B916" w:rsidR="00DF0600" w:rsidRDefault="00DF38A6" w:rsidP="00745D54">
      <w:pPr>
        <w:pStyle w:val="ListParagraph"/>
        <w:numPr>
          <w:ilvl w:val="0"/>
          <w:numId w:val="18"/>
        </w:numPr>
        <w:shd w:val="clear" w:color="auto" w:fill="FDFDFD"/>
        <w:spacing w:after="0" w:line="240" w:lineRule="auto"/>
        <w:rPr>
          <w:rFonts w:ascii="Arial" w:hAnsi="Arial" w:cs="Arial"/>
          <w:spacing w:val="5"/>
          <w:sz w:val="24"/>
          <w:szCs w:val="24"/>
        </w:rPr>
      </w:pPr>
      <w:r w:rsidRPr="007C6FC5">
        <w:rPr>
          <w:rFonts w:ascii="Arial" w:hAnsi="Arial" w:cs="Arial"/>
          <w:spacing w:val="5"/>
          <w:sz w:val="24"/>
          <w:szCs w:val="24"/>
        </w:rPr>
        <w:t xml:space="preserve">Usually, the </w:t>
      </w:r>
      <w:r w:rsidR="00516D4A">
        <w:rPr>
          <w:rFonts w:ascii="Arial" w:hAnsi="Arial" w:cs="Arial"/>
          <w:spacing w:val="5"/>
          <w:sz w:val="24"/>
          <w:szCs w:val="24"/>
        </w:rPr>
        <w:t>l</w:t>
      </w:r>
      <w:r w:rsidRPr="007C6FC5">
        <w:rPr>
          <w:rFonts w:ascii="Arial" w:hAnsi="Arial" w:cs="Arial"/>
          <w:spacing w:val="5"/>
          <w:sz w:val="24"/>
          <w:szCs w:val="24"/>
        </w:rPr>
        <w:t xml:space="preserve">ocal </w:t>
      </w:r>
      <w:r w:rsidR="00516D4A">
        <w:rPr>
          <w:rFonts w:ascii="Arial" w:hAnsi="Arial" w:cs="Arial"/>
          <w:spacing w:val="5"/>
          <w:sz w:val="24"/>
          <w:szCs w:val="24"/>
        </w:rPr>
        <w:t>a</w:t>
      </w:r>
      <w:r w:rsidRPr="007C6FC5">
        <w:rPr>
          <w:rFonts w:ascii="Arial" w:hAnsi="Arial" w:cs="Arial"/>
          <w:spacing w:val="5"/>
          <w:sz w:val="24"/>
          <w:szCs w:val="24"/>
        </w:rPr>
        <w:t>uthority legal department would provide l</w:t>
      </w:r>
      <w:r w:rsidR="009C24C6" w:rsidRPr="007C6FC5">
        <w:rPr>
          <w:rFonts w:ascii="Arial" w:hAnsi="Arial" w:cs="Arial"/>
          <w:spacing w:val="5"/>
          <w:sz w:val="24"/>
          <w:szCs w:val="24"/>
        </w:rPr>
        <w:t>egal representation for the SAB Manager/Chair or SAR reviewer</w:t>
      </w:r>
      <w:r w:rsidR="00B701D7" w:rsidRPr="007C6FC5">
        <w:rPr>
          <w:rFonts w:ascii="Arial" w:hAnsi="Arial" w:cs="Arial"/>
          <w:spacing w:val="5"/>
          <w:sz w:val="24"/>
          <w:szCs w:val="24"/>
        </w:rPr>
        <w:t>;</w:t>
      </w:r>
      <w:r w:rsidRPr="007C6FC5">
        <w:rPr>
          <w:rFonts w:ascii="Arial" w:hAnsi="Arial" w:cs="Arial"/>
          <w:spacing w:val="5"/>
          <w:sz w:val="24"/>
          <w:szCs w:val="24"/>
        </w:rPr>
        <w:t xml:space="preserve"> however</w:t>
      </w:r>
      <w:r w:rsidR="00B701D7" w:rsidRPr="007C6FC5">
        <w:rPr>
          <w:rFonts w:ascii="Arial" w:hAnsi="Arial" w:cs="Arial"/>
          <w:spacing w:val="5"/>
          <w:sz w:val="24"/>
          <w:szCs w:val="24"/>
        </w:rPr>
        <w:t>,</w:t>
      </w:r>
      <w:r w:rsidRPr="007C6FC5">
        <w:rPr>
          <w:rFonts w:ascii="Arial" w:hAnsi="Arial" w:cs="Arial"/>
          <w:spacing w:val="5"/>
          <w:sz w:val="24"/>
          <w:szCs w:val="24"/>
        </w:rPr>
        <w:t xml:space="preserve"> Boards can seek their own independent legal advice</w:t>
      </w:r>
      <w:r w:rsidR="00D72767" w:rsidRPr="00D72767">
        <w:rPr>
          <w:rFonts w:ascii="Arial" w:hAnsi="Arial" w:cs="Arial"/>
          <w:spacing w:val="5"/>
          <w:sz w:val="24"/>
          <w:szCs w:val="24"/>
        </w:rPr>
        <w:t xml:space="preserve">, </w:t>
      </w:r>
      <w:r w:rsidR="00D72767">
        <w:rPr>
          <w:rFonts w:ascii="Arial" w:hAnsi="Arial" w:cs="Arial"/>
          <w:spacing w:val="5"/>
          <w:sz w:val="24"/>
          <w:szCs w:val="24"/>
        </w:rPr>
        <w:t xml:space="preserve">usually </w:t>
      </w:r>
      <w:r w:rsidR="00D72767" w:rsidRPr="00D72767">
        <w:rPr>
          <w:rFonts w:ascii="Arial" w:hAnsi="Arial" w:cs="Arial"/>
          <w:spacing w:val="5"/>
          <w:sz w:val="24"/>
          <w:szCs w:val="24"/>
        </w:rPr>
        <w:t>where the local authority also has an interest in the case and the advi</w:t>
      </w:r>
      <w:r w:rsidR="00516D4A">
        <w:rPr>
          <w:rFonts w:ascii="Arial" w:hAnsi="Arial" w:cs="Arial"/>
          <w:spacing w:val="5"/>
          <w:sz w:val="24"/>
          <w:szCs w:val="24"/>
        </w:rPr>
        <w:t>c</w:t>
      </w:r>
      <w:r w:rsidR="00D72767" w:rsidRPr="00D72767">
        <w:rPr>
          <w:rFonts w:ascii="Arial" w:hAnsi="Arial" w:cs="Arial"/>
          <w:spacing w:val="5"/>
          <w:sz w:val="24"/>
          <w:szCs w:val="24"/>
        </w:rPr>
        <w:t xml:space="preserve">e to a SAB could </w:t>
      </w:r>
      <w:proofErr w:type="gramStart"/>
      <w:r w:rsidR="00D72767" w:rsidRPr="00D72767">
        <w:rPr>
          <w:rFonts w:ascii="Arial" w:hAnsi="Arial" w:cs="Arial"/>
          <w:spacing w:val="5"/>
          <w:sz w:val="24"/>
          <w:szCs w:val="24"/>
        </w:rPr>
        <w:t>be considered to be</w:t>
      </w:r>
      <w:proofErr w:type="gramEnd"/>
      <w:r w:rsidR="00D72767" w:rsidRPr="00D72767">
        <w:rPr>
          <w:rFonts w:ascii="Arial" w:hAnsi="Arial" w:cs="Arial"/>
          <w:spacing w:val="5"/>
          <w:sz w:val="24"/>
          <w:szCs w:val="24"/>
        </w:rPr>
        <w:t xml:space="preserve"> prejudiced.</w:t>
      </w:r>
      <w:r w:rsidRPr="007C6FC5">
        <w:rPr>
          <w:rFonts w:ascii="Arial" w:hAnsi="Arial" w:cs="Arial"/>
          <w:spacing w:val="5"/>
          <w:sz w:val="24"/>
          <w:szCs w:val="24"/>
        </w:rPr>
        <w:t xml:space="preserve"> This should be determined on a case-by-case basis depending on the nature of the case and whether there m</w:t>
      </w:r>
      <w:r w:rsidR="00B701D7" w:rsidRPr="007C6FC5">
        <w:rPr>
          <w:rFonts w:ascii="Arial" w:hAnsi="Arial" w:cs="Arial"/>
          <w:spacing w:val="5"/>
          <w:sz w:val="24"/>
          <w:szCs w:val="24"/>
        </w:rPr>
        <w:t>ight</w:t>
      </w:r>
      <w:r w:rsidRPr="007C6FC5">
        <w:rPr>
          <w:rFonts w:ascii="Arial" w:hAnsi="Arial" w:cs="Arial"/>
          <w:spacing w:val="5"/>
          <w:sz w:val="24"/>
          <w:szCs w:val="24"/>
        </w:rPr>
        <w:t xml:space="preserve"> be any potential conflict of interest. </w:t>
      </w:r>
    </w:p>
    <w:p w14:paraId="674CA16A" w14:textId="48CCA653" w:rsidR="00C67FE4" w:rsidRDefault="00C67FE4" w:rsidP="00C67FE4">
      <w:pPr>
        <w:shd w:val="clear" w:color="auto" w:fill="FDFDFD"/>
        <w:spacing w:after="0" w:line="240" w:lineRule="auto"/>
        <w:rPr>
          <w:rFonts w:ascii="Arial" w:hAnsi="Arial" w:cs="Arial"/>
          <w:spacing w:val="5"/>
          <w:sz w:val="24"/>
          <w:szCs w:val="24"/>
        </w:rPr>
      </w:pPr>
    </w:p>
    <w:p w14:paraId="6E15AB65" w14:textId="0A1972BD" w:rsidR="00C67FE4" w:rsidRDefault="00C67FE4" w:rsidP="00C67FE4">
      <w:pPr>
        <w:shd w:val="clear" w:color="auto" w:fill="FDFDFD"/>
        <w:spacing w:after="0" w:line="240" w:lineRule="auto"/>
        <w:rPr>
          <w:rFonts w:ascii="Arial" w:hAnsi="Arial" w:cs="Arial"/>
          <w:spacing w:val="5"/>
          <w:sz w:val="24"/>
          <w:szCs w:val="24"/>
        </w:rPr>
      </w:pPr>
      <w:r w:rsidRPr="00EE524C">
        <w:rPr>
          <w:rFonts w:ascii="Arial" w:hAnsi="Arial" w:cs="Arial"/>
          <w:noProof/>
          <w:spacing w:val="5"/>
          <w:sz w:val="24"/>
          <w:szCs w:val="24"/>
        </w:rPr>
        <mc:AlternateContent>
          <mc:Choice Requires="wps">
            <w:drawing>
              <wp:anchor distT="0" distB="0" distL="114300" distR="114300" simplePos="0" relativeHeight="251671552" behindDoc="0" locked="0" layoutInCell="1" allowOverlap="1" wp14:anchorId="68604C4B" wp14:editId="78831367">
                <wp:simplePos x="0" y="0"/>
                <wp:positionH relativeFrom="margin">
                  <wp:posOffset>-215900</wp:posOffset>
                </wp:positionH>
                <wp:positionV relativeFrom="paragraph">
                  <wp:posOffset>171450</wp:posOffset>
                </wp:positionV>
                <wp:extent cx="6375400" cy="207645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6375400" cy="2076450"/>
                        </a:xfrm>
                        <a:prstGeom prst="round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04E3BB89" w14:textId="4845ACC4" w:rsidR="00C67FE4" w:rsidRPr="006D6745" w:rsidRDefault="00C67FE4" w:rsidP="00C67FE4">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w:t>
                            </w:r>
                          </w:p>
                          <w:p w14:paraId="2F9E3BDB" w14:textId="3401ABFA" w:rsidR="00C67FE4" w:rsidRDefault="00C67FE4" w:rsidP="006D6745">
                            <w:pPr>
                              <w:rPr>
                                <w:rFonts w:ascii="Arial Rounded MT Bold" w:hAnsi="Arial Rounded MT Bold"/>
                                <w:color w:val="000000" w:themeColor="text1"/>
                                <w:sz w:val="24"/>
                                <w:szCs w:val="24"/>
                              </w:rPr>
                            </w:pPr>
                            <w:r w:rsidRPr="008E6C49">
                              <w:rPr>
                                <w:rFonts w:ascii="Arial Rounded MT Bold" w:hAnsi="Arial Rounded MT Bold"/>
                                <w:color w:val="000000" w:themeColor="text1"/>
                                <w:sz w:val="24"/>
                                <w:szCs w:val="24"/>
                              </w:rPr>
                              <w:t>ZSAB commissioned a SAR in 2019 with a</w:t>
                            </w:r>
                            <w:r>
                              <w:rPr>
                                <w:rFonts w:ascii="Arial Rounded MT Bold" w:hAnsi="Arial Rounded MT Bold"/>
                                <w:color w:val="000000" w:themeColor="text1"/>
                                <w:sz w:val="24"/>
                                <w:szCs w:val="24"/>
                              </w:rPr>
                              <w:t xml:space="preserve"> commissioned </w:t>
                            </w:r>
                            <w:r w:rsidRPr="008E6C49">
                              <w:rPr>
                                <w:rFonts w:ascii="Arial Rounded MT Bold" w:hAnsi="Arial Rounded MT Bold"/>
                                <w:color w:val="000000" w:themeColor="text1"/>
                                <w:sz w:val="24"/>
                                <w:szCs w:val="24"/>
                              </w:rPr>
                              <w:t>independent reviewer. The</w:t>
                            </w:r>
                            <w:r>
                              <w:rPr>
                                <w:rFonts w:ascii="Arial Rounded MT Bold" w:hAnsi="Arial Rounded MT Bold"/>
                                <w:color w:val="000000" w:themeColor="text1"/>
                                <w:sz w:val="24"/>
                                <w:szCs w:val="24"/>
                              </w:rPr>
                              <w:t xml:space="preserve"> SAB</w:t>
                            </w:r>
                            <w:r w:rsidRPr="008E6C49">
                              <w:rPr>
                                <w:rFonts w:ascii="Arial Rounded MT Bold" w:hAnsi="Arial Rounded MT Bold"/>
                                <w:color w:val="000000" w:themeColor="text1"/>
                                <w:sz w:val="24"/>
                                <w:szCs w:val="24"/>
                              </w:rPr>
                              <w:t xml:space="preserve"> was subsequently made an interested part</w:t>
                            </w:r>
                            <w:r>
                              <w:rPr>
                                <w:rFonts w:ascii="Arial Rounded MT Bold" w:hAnsi="Arial Rounded MT Bold"/>
                                <w:color w:val="000000" w:themeColor="text1"/>
                                <w:sz w:val="24"/>
                                <w:szCs w:val="24"/>
                              </w:rPr>
                              <w:t xml:space="preserve">y and commissioned a barrister to provide legal advice ahead of the inquest. The SAB chair gave evidence at the inquest about the findings of the SAR and progress on implementation of the review’s recommendations. All interested parties, including the SAB, were consulted on whether the coroner should issue prevention of future deaths notices to one or more of the services involved. </w:t>
                            </w:r>
                          </w:p>
                          <w:p w14:paraId="3EE8AE98" w14:textId="7D06CEBB" w:rsidR="00C67FE4" w:rsidRPr="008E6C49" w:rsidRDefault="00C67FE4" w:rsidP="00C67FE4">
                            <w:pPr>
                              <w:jc w:val="center"/>
                              <w:rPr>
                                <w:rFonts w:ascii="Arial Rounded MT Bold" w:hAnsi="Arial Rounded MT Bold"/>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04C4B" id="Rectangle: Rounded Corners 5" o:spid="_x0000_s1032" style="position:absolute;margin-left:-17pt;margin-top:13.5pt;width:502pt;height:16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" fillcolor="#fff2cc" strokecolor="#2f528f" strokeweight="1pt">
                <v:stroke joinstyle="miter"/>
                <v:textbox>
                  <w:txbxContent>
                    <w:p w14:paraId="04E3BB89" w14:textId="4845ACC4" w:rsidR="00C67FE4" w:rsidRPr="006D6745" w:rsidRDefault="00C67FE4" w:rsidP="00C67FE4">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w:t>
                      </w:r>
                    </w:p>
                    <w:p w14:paraId="2F9E3BDB" w14:textId="3401ABFA" w:rsidR="00C67FE4" w:rsidRDefault="00C67FE4" w:rsidP="006D6745">
                      <w:pPr>
                        <w:rPr>
                          <w:rFonts w:ascii="Arial Rounded MT Bold" w:hAnsi="Arial Rounded MT Bold"/>
                          <w:color w:val="000000" w:themeColor="text1"/>
                          <w:sz w:val="24"/>
                          <w:szCs w:val="24"/>
                        </w:rPr>
                      </w:pPr>
                      <w:r w:rsidRPr="008E6C49">
                        <w:rPr>
                          <w:rFonts w:ascii="Arial Rounded MT Bold" w:hAnsi="Arial Rounded MT Bold"/>
                          <w:color w:val="000000" w:themeColor="text1"/>
                          <w:sz w:val="24"/>
                          <w:szCs w:val="24"/>
                        </w:rPr>
                        <w:t>ZSAB commissioned a SAR in 2019 with a</w:t>
                      </w:r>
                      <w:r>
                        <w:rPr>
                          <w:rFonts w:ascii="Arial Rounded MT Bold" w:hAnsi="Arial Rounded MT Bold"/>
                          <w:color w:val="000000" w:themeColor="text1"/>
                          <w:sz w:val="24"/>
                          <w:szCs w:val="24"/>
                        </w:rPr>
                        <w:t xml:space="preserve"> commissioned </w:t>
                      </w:r>
                      <w:r w:rsidRPr="008E6C49">
                        <w:rPr>
                          <w:rFonts w:ascii="Arial Rounded MT Bold" w:hAnsi="Arial Rounded MT Bold"/>
                          <w:color w:val="000000" w:themeColor="text1"/>
                          <w:sz w:val="24"/>
                          <w:szCs w:val="24"/>
                        </w:rPr>
                        <w:t>independent reviewer. The</w:t>
                      </w:r>
                      <w:r>
                        <w:rPr>
                          <w:rFonts w:ascii="Arial Rounded MT Bold" w:hAnsi="Arial Rounded MT Bold"/>
                          <w:color w:val="000000" w:themeColor="text1"/>
                          <w:sz w:val="24"/>
                          <w:szCs w:val="24"/>
                        </w:rPr>
                        <w:t xml:space="preserve"> SAB</w:t>
                      </w:r>
                      <w:r w:rsidRPr="008E6C49">
                        <w:rPr>
                          <w:rFonts w:ascii="Arial Rounded MT Bold" w:hAnsi="Arial Rounded MT Bold"/>
                          <w:color w:val="000000" w:themeColor="text1"/>
                          <w:sz w:val="24"/>
                          <w:szCs w:val="24"/>
                        </w:rPr>
                        <w:t xml:space="preserve"> was subsequently made an interested part</w:t>
                      </w:r>
                      <w:r>
                        <w:rPr>
                          <w:rFonts w:ascii="Arial Rounded MT Bold" w:hAnsi="Arial Rounded MT Bold"/>
                          <w:color w:val="000000" w:themeColor="text1"/>
                          <w:sz w:val="24"/>
                          <w:szCs w:val="24"/>
                        </w:rPr>
                        <w:t xml:space="preserve">y and commissioned a barrister to provide legal advice ahead of the inquest. The SAB chair gave evidence at the inquest about the findings of the SAR and progress on implementation of the review’s recommendations. All interested parties, including the SAB, were consulted on whether the coroner should issue prevention of future deaths notices to one or more of the services involved. </w:t>
                      </w:r>
                    </w:p>
                    <w:p w14:paraId="3EE8AE98" w14:textId="7D06CEBB" w:rsidR="00C67FE4" w:rsidRPr="008E6C49" w:rsidRDefault="00C67FE4" w:rsidP="00C67FE4">
                      <w:pPr>
                        <w:jc w:val="center"/>
                        <w:rPr>
                          <w:rFonts w:ascii="Arial Rounded MT Bold" w:hAnsi="Arial Rounded MT Bold"/>
                          <w:color w:val="000000" w:themeColor="text1"/>
                          <w:sz w:val="24"/>
                          <w:szCs w:val="24"/>
                        </w:rPr>
                      </w:pPr>
                    </w:p>
                  </w:txbxContent>
                </v:textbox>
                <w10:wrap anchorx="margin"/>
              </v:roundrect>
            </w:pict>
          </mc:Fallback>
        </mc:AlternateContent>
      </w:r>
    </w:p>
    <w:p w14:paraId="23BE8B10" w14:textId="1E8C5EB1" w:rsidR="00C67FE4" w:rsidRDefault="00C67FE4" w:rsidP="00C67FE4">
      <w:pPr>
        <w:shd w:val="clear" w:color="auto" w:fill="FDFDFD"/>
        <w:spacing w:after="0" w:line="240" w:lineRule="auto"/>
        <w:rPr>
          <w:rFonts w:ascii="Arial" w:hAnsi="Arial" w:cs="Arial"/>
          <w:spacing w:val="5"/>
          <w:sz w:val="24"/>
          <w:szCs w:val="24"/>
        </w:rPr>
      </w:pPr>
    </w:p>
    <w:p w14:paraId="21DCE587" w14:textId="325E3420" w:rsidR="00C67FE4" w:rsidRDefault="00C67FE4" w:rsidP="00C67FE4">
      <w:pPr>
        <w:shd w:val="clear" w:color="auto" w:fill="FDFDFD"/>
        <w:spacing w:after="0" w:line="240" w:lineRule="auto"/>
        <w:rPr>
          <w:rFonts w:ascii="Arial" w:hAnsi="Arial" w:cs="Arial"/>
          <w:spacing w:val="5"/>
          <w:sz w:val="24"/>
          <w:szCs w:val="24"/>
        </w:rPr>
      </w:pPr>
    </w:p>
    <w:p w14:paraId="63027F6C" w14:textId="71DF3D3B" w:rsidR="00C67FE4" w:rsidRDefault="00C67FE4" w:rsidP="00C67FE4">
      <w:pPr>
        <w:shd w:val="clear" w:color="auto" w:fill="FDFDFD"/>
        <w:spacing w:after="0" w:line="240" w:lineRule="auto"/>
        <w:rPr>
          <w:rFonts w:ascii="Arial" w:hAnsi="Arial" w:cs="Arial"/>
          <w:spacing w:val="5"/>
          <w:sz w:val="24"/>
          <w:szCs w:val="24"/>
        </w:rPr>
      </w:pPr>
    </w:p>
    <w:p w14:paraId="1C3CE8F6" w14:textId="67C1E7D4" w:rsidR="00C67FE4" w:rsidRDefault="00C67FE4" w:rsidP="00C67FE4">
      <w:pPr>
        <w:shd w:val="clear" w:color="auto" w:fill="FDFDFD"/>
        <w:spacing w:after="0" w:line="240" w:lineRule="auto"/>
        <w:rPr>
          <w:rFonts w:ascii="Arial" w:hAnsi="Arial" w:cs="Arial"/>
          <w:spacing w:val="5"/>
          <w:sz w:val="24"/>
          <w:szCs w:val="24"/>
        </w:rPr>
      </w:pPr>
    </w:p>
    <w:p w14:paraId="14E78E47" w14:textId="124A009A" w:rsidR="00C67FE4" w:rsidRDefault="00C67FE4" w:rsidP="00C67FE4">
      <w:pPr>
        <w:shd w:val="clear" w:color="auto" w:fill="FDFDFD"/>
        <w:spacing w:after="0" w:line="240" w:lineRule="auto"/>
        <w:rPr>
          <w:rFonts w:ascii="Arial" w:hAnsi="Arial" w:cs="Arial"/>
          <w:spacing w:val="5"/>
          <w:sz w:val="24"/>
          <w:szCs w:val="24"/>
        </w:rPr>
      </w:pPr>
    </w:p>
    <w:p w14:paraId="3C05E05F" w14:textId="487D80D7" w:rsidR="00C67FE4" w:rsidRDefault="00C67FE4" w:rsidP="00C67FE4">
      <w:pPr>
        <w:shd w:val="clear" w:color="auto" w:fill="FDFDFD"/>
        <w:spacing w:after="0" w:line="240" w:lineRule="auto"/>
        <w:rPr>
          <w:rFonts w:ascii="Arial" w:hAnsi="Arial" w:cs="Arial"/>
          <w:spacing w:val="5"/>
          <w:sz w:val="24"/>
          <w:szCs w:val="24"/>
        </w:rPr>
      </w:pPr>
    </w:p>
    <w:p w14:paraId="11C49A44" w14:textId="3E5ED43B" w:rsidR="00C67FE4" w:rsidRDefault="00C67FE4" w:rsidP="00C67FE4">
      <w:pPr>
        <w:shd w:val="clear" w:color="auto" w:fill="FDFDFD"/>
        <w:spacing w:after="0" w:line="240" w:lineRule="auto"/>
        <w:rPr>
          <w:rFonts w:ascii="Arial" w:hAnsi="Arial" w:cs="Arial"/>
          <w:spacing w:val="5"/>
          <w:sz w:val="24"/>
          <w:szCs w:val="24"/>
        </w:rPr>
      </w:pPr>
    </w:p>
    <w:p w14:paraId="5700B7BF" w14:textId="5195EBD5" w:rsidR="00C67FE4" w:rsidRDefault="00C67FE4" w:rsidP="00C67FE4">
      <w:pPr>
        <w:shd w:val="clear" w:color="auto" w:fill="FDFDFD"/>
        <w:spacing w:after="0" w:line="240" w:lineRule="auto"/>
        <w:rPr>
          <w:rFonts w:ascii="Arial" w:hAnsi="Arial" w:cs="Arial"/>
          <w:spacing w:val="5"/>
          <w:sz w:val="24"/>
          <w:szCs w:val="24"/>
        </w:rPr>
      </w:pPr>
    </w:p>
    <w:p w14:paraId="7F853539" w14:textId="77777777" w:rsidR="00C67FE4" w:rsidRPr="00C67FE4" w:rsidRDefault="00C67FE4" w:rsidP="00C67FE4">
      <w:pPr>
        <w:shd w:val="clear" w:color="auto" w:fill="FDFDFD"/>
        <w:spacing w:after="0" w:line="240" w:lineRule="auto"/>
        <w:rPr>
          <w:rFonts w:ascii="Arial" w:hAnsi="Arial" w:cs="Arial"/>
          <w:spacing w:val="5"/>
          <w:sz w:val="24"/>
          <w:szCs w:val="24"/>
        </w:rPr>
      </w:pPr>
    </w:p>
    <w:p w14:paraId="5BFAC718" w14:textId="3E1779F4" w:rsidR="00DF0600" w:rsidRPr="00EE524C" w:rsidRDefault="00DF0600" w:rsidP="00DF0600">
      <w:pPr>
        <w:shd w:val="clear" w:color="auto" w:fill="FDFDFD"/>
        <w:spacing w:after="0" w:line="240" w:lineRule="auto"/>
        <w:rPr>
          <w:rFonts w:ascii="Arial" w:hAnsi="Arial" w:cs="Arial"/>
          <w:spacing w:val="5"/>
          <w:sz w:val="24"/>
          <w:szCs w:val="24"/>
        </w:rPr>
      </w:pPr>
    </w:p>
    <w:p w14:paraId="46A11F65" w14:textId="19555EB3" w:rsidR="0068572E" w:rsidRPr="008E6C49" w:rsidRDefault="0068572E" w:rsidP="007C6FC5">
      <w:pPr>
        <w:rPr>
          <w:rFonts w:ascii="Arial Rounded MT Bold" w:hAnsi="Arial Rounded MT Bold"/>
          <w:color w:val="000000" w:themeColor="text1"/>
          <w:sz w:val="24"/>
          <w:szCs w:val="24"/>
        </w:rPr>
      </w:pPr>
    </w:p>
    <w:p w14:paraId="0A75305B" w14:textId="4CCCB7A0" w:rsidR="00DF38A6" w:rsidRDefault="00DF38A6" w:rsidP="00DF0600">
      <w:pPr>
        <w:shd w:val="clear" w:color="auto" w:fill="FDFDFD"/>
        <w:spacing w:after="0" w:line="240" w:lineRule="auto"/>
        <w:rPr>
          <w:rFonts w:ascii="Arial" w:hAnsi="Arial" w:cs="Arial"/>
          <w:spacing w:val="5"/>
          <w:sz w:val="24"/>
          <w:szCs w:val="24"/>
        </w:rPr>
      </w:pPr>
    </w:p>
    <w:p w14:paraId="5448DFF3" w14:textId="2C220989" w:rsidR="00CC18D4" w:rsidRPr="00EE524C" w:rsidRDefault="00C330DC" w:rsidP="00745D54">
      <w:pPr>
        <w:pStyle w:val="ListParagraph"/>
        <w:numPr>
          <w:ilvl w:val="0"/>
          <w:numId w:val="25"/>
        </w:numPr>
        <w:rPr>
          <w:rFonts w:ascii="Arial" w:hAnsi="Arial" w:cs="Arial"/>
          <w:sz w:val="24"/>
          <w:szCs w:val="24"/>
        </w:rPr>
      </w:pPr>
      <w:r>
        <w:rPr>
          <w:rFonts w:ascii="Arial" w:hAnsi="Arial" w:cs="Arial"/>
          <w:sz w:val="24"/>
          <w:szCs w:val="24"/>
        </w:rPr>
        <w:t xml:space="preserve">There should be an </w:t>
      </w:r>
      <w:r w:rsidR="00B701D7">
        <w:rPr>
          <w:rFonts w:ascii="Arial" w:hAnsi="Arial" w:cs="Arial"/>
          <w:sz w:val="24"/>
          <w:szCs w:val="24"/>
        </w:rPr>
        <w:t>e</w:t>
      </w:r>
      <w:r w:rsidR="008C5974" w:rsidRPr="00EE524C">
        <w:rPr>
          <w:rFonts w:ascii="Arial" w:hAnsi="Arial" w:cs="Arial"/>
          <w:sz w:val="24"/>
          <w:szCs w:val="24"/>
        </w:rPr>
        <w:t xml:space="preserve">scalation process within </w:t>
      </w:r>
      <w:r w:rsidR="00D32E8E">
        <w:rPr>
          <w:rFonts w:ascii="Arial" w:hAnsi="Arial" w:cs="Arial"/>
          <w:sz w:val="24"/>
          <w:szCs w:val="24"/>
        </w:rPr>
        <w:t xml:space="preserve">the </w:t>
      </w:r>
      <w:r w:rsidR="00516D4A">
        <w:rPr>
          <w:rFonts w:ascii="Arial" w:hAnsi="Arial" w:cs="Arial"/>
          <w:sz w:val="24"/>
          <w:szCs w:val="24"/>
        </w:rPr>
        <w:t>l</w:t>
      </w:r>
      <w:r w:rsidR="00D358F3">
        <w:rPr>
          <w:rFonts w:ascii="Arial" w:hAnsi="Arial" w:cs="Arial"/>
          <w:sz w:val="24"/>
          <w:szCs w:val="24"/>
        </w:rPr>
        <w:t>o</w:t>
      </w:r>
      <w:r w:rsidR="008C5974" w:rsidRPr="00EE524C">
        <w:rPr>
          <w:rFonts w:ascii="Arial" w:hAnsi="Arial" w:cs="Arial"/>
          <w:sz w:val="24"/>
          <w:szCs w:val="24"/>
        </w:rPr>
        <w:t xml:space="preserve">cal </w:t>
      </w:r>
      <w:r w:rsidR="00516D4A">
        <w:rPr>
          <w:rFonts w:ascii="Arial" w:hAnsi="Arial" w:cs="Arial"/>
          <w:sz w:val="24"/>
          <w:szCs w:val="24"/>
        </w:rPr>
        <w:t>a</w:t>
      </w:r>
      <w:r w:rsidR="008C5974" w:rsidRPr="00EE524C">
        <w:rPr>
          <w:rFonts w:ascii="Arial" w:hAnsi="Arial" w:cs="Arial"/>
          <w:sz w:val="24"/>
          <w:szCs w:val="24"/>
        </w:rPr>
        <w:t xml:space="preserve">uthority </w:t>
      </w:r>
      <w:r w:rsidR="008E1C19" w:rsidRPr="00EE524C">
        <w:rPr>
          <w:rFonts w:ascii="Arial" w:hAnsi="Arial" w:cs="Arial"/>
          <w:sz w:val="24"/>
          <w:szCs w:val="24"/>
        </w:rPr>
        <w:t>in</w:t>
      </w:r>
      <w:r w:rsidR="008C5974" w:rsidRPr="00EE524C">
        <w:rPr>
          <w:rFonts w:ascii="Arial" w:hAnsi="Arial" w:cs="Arial"/>
          <w:sz w:val="24"/>
          <w:szCs w:val="24"/>
        </w:rPr>
        <w:t xml:space="preserve"> case someone </w:t>
      </w:r>
      <w:r w:rsidR="00B701D7">
        <w:rPr>
          <w:rFonts w:ascii="Arial" w:hAnsi="Arial" w:cs="Arial"/>
          <w:sz w:val="24"/>
          <w:szCs w:val="24"/>
        </w:rPr>
        <w:t xml:space="preserve">is </w:t>
      </w:r>
      <w:r w:rsidR="008C5974" w:rsidRPr="00EE524C">
        <w:rPr>
          <w:rFonts w:ascii="Arial" w:hAnsi="Arial" w:cs="Arial"/>
          <w:sz w:val="24"/>
          <w:szCs w:val="24"/>
        </w:rPr>
        <w:t>called to give evidence</w:t>
      </w:r>
      <w:r w:rsidR="00D32E8E">
        <w:rPr>
          <w:rFonts w:ascii="Arial" w:hAnsi="Arial" w:cs="Arial"/>
          <w:sz w:val="24"/>
          <w:szCs w:val="24"/>
        </w:rPr>
        <w:t xml:space="preserve"> and advice should be sought from the </w:t>
      </w:r>
      <w:r w:rsidR="00516D4A">
        <w:rPr>
          <w:rFonts w:ascii="Arial" w:hAnsi="Arial" w:cs="Arial"/>
          <w:sz w:val="24"/>
          <w:szCs w:val="24"/>
        </w:rPr>
        <w:t>l</w:t>
      </w:r>
      <w:r w:rsidR="00D32E8E">
        <w:rPr>
          <w:rFonts w:ascii="Arial" w:hAnsi="Arial" w:cs="Arial"/>
          <w:sz w:val="24"/>
          <w:szCs w:val="24"/>
        </w:rPr>
        <w:t xml:space="preserve">ocal </w:t>
      </w:r>
      <w:r w:rsidR="00516D4A">
        <w:rPr>
          <w:rFonts w:ascii="Arial" w:hAnsi="Arial" w:cs="Arial"/>
          <w:sz w:val="24"/>
          <w:szCs w:val="24"/>
        </w:rPr>
        <w:t>a</w:t>
      </w:r>
      <w:r w:rsidR="00D32E8E">
        <w:rPr>
          <w:rFonts w:ascii="Arial" w:hAnsi="Arial" w:cs="Arial"/>
          <w:sz w:val="24"/>
          <w:szCs w:val="24"/>
        </w:rPr>
        <w:t xml:space="preserve">uthority </w:t>
      </w:r>
      <w:r w:rsidR="00516D4A">
        <w:rPr>
          <w:rFonts w:ascii="Arial" w:hAnsi="Arial" w:cs="Arial"/>
          <w:sz w:val="24"/>
          <w:szCs w:val="24"/>
        </w:rPr>
        <w:t>l</w:t>
      </w:r>
      <w:r w:rsidR="00D32E8E">
        <w:rPr>
          <w:rFonts w:ascii="Arial" w:hAnsi="Arial" w:cs="Arial"/>
          <w:sz w:val="24"/>
          <w:szCs w:val="24"/>
        </w:rPr>
        <w:t xml:space="preserve">egal </w:t>
      </w:r>
      <w:r w:rsidR="00516D4A">
        <w:rPr>
          <w:rFonts w:ascii="Arial" w:hAnsi="Arial" w:cs="Arial"/>
          <w:sz w:val="24"/>
          <w:szCs w:val="24"/>
        </w:rPr>
        <w:t>t</w:t>
      </w:r>
      <w:r w:rsidR="00D32E8E">
        <w:rPr>
          <w:rFonts w:ascii="Arial" w:hAnsi="Arial" w:cs="Arial"/>
          <w:sz w:val="24"/>
          <w:szCs w:val="24"/>
        </w:rPr>
        <w:t>eam in the first instance</w:t>
      </w:r>
      <w:r w:rsidR="000B1482">
        <w:rPr>
          <w:rFonts w:ascii="Arial" w:hAnsi="Arial" w:cs="Arial"/>
          <w:sz w:val="24"/>
          <w:szCs w:val="24"/>
        </w:rPr>
        <w:t>.</w:t>
      </w:r>
      <w:r w:rsidR="00D32E8E">
        <w:rPr>
          <w:rFonts w:ascii="Arial" w:hAnsi="Arial" w:cs="Arial"/>
          <w:sz w:val="24"/>
          <w:szCs w:val="24"/>
        </w:rPr>
        <w:t xml:space="preserve"> </w:t>
      </w:r>
    </w:p>
    <w:p w14:paraId="269C1CF7" w14:textId="3435E061" w:rsidR="00CC18D4" w:rsidRPr="00B701D7" w:rsidRDefault="004C375C" w:rsidP="00745D54">
      <w:pPr>
        <w:pStyle w:val="ListParagraph"/>
        <w:numPr>
          <w:ilvl w:val="0"/>
          <w:numId w:val="25"/>
        </w:numPr>
        <w:rPr>
          <w:rFonts w:ascii="Arial" w:hAnsi="Arial" w:cs="Arial"/>
          <w:sz w:val="24"/>
          <w:szCs w:val="24"/>
        </w:rPr>
      </w:pPr>
      <w:r w:rsidRPr="00EE524C">
        <w:rPr>
          <w:rFonts w:ascii="Arial" w:hAnsi="Arial" w:cs="Arial"/>
          <w:sz w:val="24"/>
          <w:szCs w:val="24"/>
        </w:rPr>
        <w:t>I</w:t>
      </w:r>
      <w:r w:rsidR="00B05848" w:rsidRPr="00EE524C">
        <w:rPr>
          <w:rFonts w:ascii="Arial" w:hAnsi="Arial" w:cs="Arial"/>
          <w:sz w:val="24"/>
          <w:szCs w:val="24"/>
        </w:rPr>
        <w:t xml:space="preserve">f a </w:t>
      </w:r>
      <w:r w:rsidR="00516D4A">
        <w:rPr>
          <w:rFonts w:ascii="Arial" w:hAnsi="Arial" w:cs="Arial"/>
          <w:sz w:val="24"/>
          <w:szCs w:val="24"/>
        </w:rPr>
        <w:t>l</w:t>
      </w:r>
      <w:r w:rsidR="00B05848" w:rsidRPr="00EE524C">
        <w:rPr>
          <w:rFonts w:ascii="Arial" w:hAnsi="Arial" w:cs="Arial"/>
          <w:sz w:val="24"/>
          <w:szCs w:val="24"/>
        </w:rPr>
        <w:t xml:space="preserve">ocal </w:t>
      </w:r>
      <w:r w:rsidR="00516D4A">
        <w:rPr>
          <w:rFonts w:ascii="Arial" w:hAnsi="Arial" w:cs="Arial"/>
          <w:sz w:val="24"/>
          <w:szCs w:val="24"/>
        </w:rPr>
        <w:t>a</w:t>
      </w:r>
      <w:r w:rsidR="00B05848" w:rsidRPr="00EE524C">
        <w:rPr>
          <w:rFonts w:ascii="Arial" w:hAnsi="Arial" w:cs="Arial"/>
          <w:sz w:val="24"/>
          <w:szCs w:val="24"/>
        </w:rPr>
        <w:t>uthority or third part</w:t>
      </w:r>
      <w:r w:rsidR="00E23909" w:rsidRPr="00EE524C">
        <w:rPr>
          <w:rFonts w:ascii="Arial" w:hAnsi="Arial" w:cs="Arial"/>
          <w:sz w:val="24"/>
          <w:szCs w:val="24"/>
        </w:rPr>
        <w:t>y</w:t>
      </w:r>
      <w:r w:rsidR="00B05848" w:rsidRPr="00EE524C">
        <w:rPr>
          <w:rFonts w:ascii="Arial" w:hAnsi="Arial" w:cs="Arial"/>
          <w:sz w:val="24"/>
          <w:szCs w:val="24"/>
        </w:rPr>
        <w:t xml:space="preserve"> is requested to give evidence before the Cor</w:t>
      </w:r>
      <w:r w:rsidR="00AA5DF1" w:rsidRPr="00EE524C">
        <w:rPr>
          <w:rFonts w:ascii="Arial" w:hAnsi="Arial" w:cs="Arial"/>
          <w:sz w:val="24"/>
          <w:szCs w:val="24"/>
        </w:rPr>
        <w:t>o</w:t>
      </w:r>
      <w:r w:rsidR="00B05848" w:rsidRPr="00EE524C">
        <w:rPr>
          <w:rFonts w:ascii="Arial" w:hAnsi="Arial" w:cs="Arial"/>
          <w:sz w:val="24"/>
          <w:szCs w:val="24"/>
        </w:rPr>
        <w:t xml:space="preserve">ners </w:t>
      </w:r>
      <w:r w:rsidRPr="00EE524C">
        <w:rPr>
          <w:rFonts w:ascii="Arial" w:hAnsi="Arial" w:cs="Arial"/>
          <w:sz w:val="24"/>
          <w:szCs w:val="24"/>
        </w:rPr>
        <w:t>Court,</w:t>
      </w:r>
      <w:r w:rsidR="00B05848" w:rsidRPr="00EE524C">
        <w:rPr>
          <w:rFonts w:ascii="Arial" w:hAnsi="Arial" w:cs="Arial"/>
          <w:sz w:val="24"/>
          <w:szCs w:val="24"/>
        </w:rPr>
        <w:t xml:space="preserve"> then the person providing that evidence must be the person with the first-hand knowledge. This is a common law princ</w:t>
      </w:r>
      <w:r w:rsidR="002439D7">
        <w:rPr>
          <w:rFonts w:ascii="Arial" w:hAnsi="Arial" w:cs="Arial"/>
          <w:sz w:val="24"/>
          <w:szCs w:val="24"/>
        </w:rPr>
        <w:t>i</w:t>
      </w:r>
      <w:r w:rsidR="00B05848" w:rsidRPr="00EE524C">
        <w:rPr>
          <w:rFonts w:ascii="Arial" w:hAnsi="Arial" w:cs="Arial"/>
          <w:sz w:val="24"/>
          <w:szCs w:val="24"/>
        </w:rPr>
        <w:t>ple but is also enshrined in statute such as the CJA 2003</w:t>
      </w:r>
      <w:r w:rsidRPr="00EE524C">
        <w:rPr>
          <w:rFonts w:ascii="Arial" w:hAnsi="Arial" w:cs="Arial"/>
          <w:sz w:val="24"/>
          <w:szCs w:val="24"/>
        </w:rPr>
        <w:t xml:space="preserve">. </w:t>
      </w:r>
      <w:r w:rsidR="00EF410F" w:rsidRPr="007C6FC5">
        <w:rPr>
          <w:rFonts w:ascii="Arial" w:hAnsi="Arial" w:cs="Arial"/>
          <w:sz w:val="24"/>
          <w:szCs w:val="24"/>
        </w:rPr>
        <w:t xml:space="preserve">SAB </w:t>
      </w:r>
      <w:r w:rsidR="00516D4A">
        <w:rPr>
          <w:rFonts w:ascii="Arial" w:hAnsi="Arial" w:cs="Arial"/>
          <w:sz w:val="24"/>
          <w:szCs w:val="24"/>
        </w:rPr>
        <w:t>c</w:t>
      </w:r>
      <w:r w:rsidR="00EF410F" w:rsidRPr="007C6FC5">
        <w:rPr>
          <w:rFonts w:ascii="Arial" w:hAnsi="Arial" w:cs="Arial"/>
          <w:sz w:val="24"/>
          <w:szCs w:val="24"/>
        </w:rPr>
        <w:t xml:space="preserve">hairs, Managers and </w:t>
      </w:r>
      <w:r w:rsidR="00516D4A">
        <w:rPr>
          <w:rFonts w:ascii="Arial" w:hAnsi="Arial" w:cs="Arial"/>
          <w:sz w:val="24"/>
          <w:szCs w:val="24"/>
        </w:rPr>
        <w:t>r</w:t>
      </w:r>
      <w:r w:rsidR="00EF410F" w:rsidRPr="007C6FC5">
        <w:rPr>
          <w:rFonts w:ascii="Arial" w:hAnsi="Arial" w:cs="Arial"/>
          <w:sz w:val="24"/>
          <w:szCs w:val="24"/>
        </w:rPr>
        <w:t xml:space="preserve">eviewers would </w:t>
      </w:r>
      <w:r w:rsidR="00AA61F3" w:rsidRPr="007C6FC5">
        <w:rPr>
          <w:rFonts w:ascii="Arial" w:hAnsi="Arial" w:cs="Arial"/>
          <w:sz w:val="24"/>
          <w:szCs w:val="24"/>
        </w:rPr>
        <w:t>fit into this category</w:t>
      </w:r>
      <w:r w:rsidR="00F26CB3">
        <w:rPr>
          <w:rFonts w:ascii="Arial" w:hAnsi="Arial" w:cs="Arial"/>
          <w:sz w:val="24"/>
          <w:szCs w:val="24"/>
        </w:rPr>
        <w:t xml:space="preserve"> if,</w:t>
      </w:r>
      <w:r w:rsidR="00B701D7">
        <w:rPr>
          <w:rFonts w:ascii="Arial" w:hAnsi="Arial" w:cs="Arial"/>
          <w:sz w:val="24"/>
          <w:szCs w:val="24"/>
        </w:rPr>
        <w:t xml:space="preserve"> for example, the purpose is to provide evidence about the commissioning and completion of the SAR, and the outcomes of implementation of SAR recommendations.</w:t>
      </w:r>
    </w:p>
    <w:p w14:paraId="3F49F7BC" w14:textId="65160E48" w:rsidR="008E1C19" w:rsidRDefault="004C375C" w:rsidP="00745D54">
      <w:pPr>
        <w:pStyle w:val="ListParagraph"/>
        <w:numPr>
          <w:ilvl w:val="0"/>
          <w:numId w:val="25"/>
        </w:numPr>
        <w:rPr>
          <w:rFonts w:ascii="Arial" w:hAnsi="Arial" w:cs="Arial"/>
          <w:sz w:val="24"/>
          <w:szCs w:val="24"/>
        </w:rPr>
      </w:pPr>
      <w:r w:rsidRPr="00EE524C">
        <w:rPr>
          <w:rFonts w:ascii="Arial" w:hAnsi="Arial" w:cs="Arial"/>
          <w:sz w:val="24"/>
          <w:szCs w:val="24"/>
        </w:rPr>
        <w:t xml:space="preserve">Further any statement provided, to any court, is signed with a statement of </w:t>
      </w:r>
      <w:r w:rsidR="008E4EDA">
        <w:rPr>
          <w:rFonts w:ascii="Arial" w:hAnsi="Arial" w:cs="Arial"/>
          <w:sz w:val="24"/>
          <w:szCs w:val="24"/>
        </w:rPr>
        <w:t>truth</w:t>
      </w:r>
      <w:r w:rsidR="008E4EDA" w:rsidRPr="00EE524C">
        <w:rPr>
          <w:rFonts w:ascii="Arial" w:hAnsi="Arial" w:cs="Arial"/>
          <w:sz w:val="24"/>
          <w:szCs w:val="24"/>
        </w:rPr>
        <w:t xml:space="preserve"> </w:t>
      </w:r>
      <w:r w:rsidRPr="00EE524C">
        <w:rPr>
          <w:rFonts w:ascii="Arial" w:hAnsi="Arial" w:cs="Arial"/>
          <w:sz w:val="24"/>
          <w:szCs w:val="24"/>
        </w:rPr>
        <w:t>which confirms that the information contained in the statement is within the person</w:t>
      </w:r>
      <w:r w:rsidR="00165D37">
        <w:rPr>
          <w:rFonts w:ascii="Arial" w:hAnsi="Arial" w:cs="Arial"/>
          <w:sz w:val="24"/>
          <w:szCs w:val="24"/>
        </w:rPr>
        <w:t>’</w:t>
      </w:r>
      <w:r w:rsidRPr="00EE524C">
        <w:rPr>
          <w:rFonts w:ascii="Arial" w:hAnsi="Arial" w:cs="Arial"/>
          <w:sz w:val="24"/>
          <w:szCs w:val="24"/>
        </w:rPr>
        <w:t xml:space="preserve">s own knowledge </w:t>
      </w:r>
      <w:r w:rsidR="00F26CB3">
        <w:rPr>
          <w:rFonts w:ascii="Arial" w:hAnsi="Arial" w:cs="Arial"/>
          <w:sz w:val="24"/>
          <w:szCs w:val="24"/>
        </w:rPr>
        <w:t xml:space="preserve">and </w:t>
      </w:r>
      <w:r w:rsidR="002439D7">
        <w:rPr>
          <w:rFonts w:ascii="Arial" w:hAnsi="Arial" w:cs="Arial"/>
          <w:sz w:val="24"/>
          <w:szCs w:val="24"/>
        </w:rPr>
        <w:t>i</w:t>
      </w:r>
      <w:r w:rsidRPr="00EE524C">
        <w:rPr>
          <w:rFonts w:ascii="Arial" w:hAnsi="Arial" w:cs="Arial"/>
          <w:sz w:val="24"/>
          <w:szCs w:val="24"/>
        </w:rPr>
        <w:t>s accurate and truthful</w:t>
      </w:r>
      <w:r w:rsidR="008E4EDA">
        <w:rPr>
          <w:rFonts w:ascii="Arial" w:hAnsi="Arial" w:cs="Arial"/>
          <w:sz w:val="24"/>
          <w:szCs w:val="24"/>
        </w:rPr>
        <w:t>.</w:t>
      </w:r>
      <w:r w:rsidR="00E23909" w:rsidRPr="00EE524C">
        <w:rPr>
          <w:rFonts w:ascii="Arial" w:hAnsi="Arial" w:cs="Arial"/>
          <w:sz w:val="24"/>
          <w:szCs w:val="24"/>
        </w:rPr>
        <w:t xml:space="preserve"> </w:t>
      </w:r>
    </w:p>
    <w:p w14:paraId="71ADCB1A" w14:textId="44F2EA36" w:rsidR="007F2AE9" w:rsidRDefault="007F2AE9" w:rsidP="00745D54">
      <w:pPr>
        <w:pStyle w:val="ListParagraph"/>
        <w:numPr>
          <w:ilvl w:val="0"/>
          <w:numId w:val="25"/>
        </w:numPr>
        <w:rPr>
          <w:rFonts w:ascii="Arial" w:hAnsi="Arial" w:cs="Arial"/>
          <w:sz w:val="24"/>
          <w:szCs w:val="24"/>
        </w:rPr>
      </w:pPr>
      <w:r w:rsidRPr="007C6FC5">
        <w:rPr>
          <w:rFonts w:ascii="Arial" w:hAnsi="Arial" w:cs="Arial"/>
          <w:sz w:val="24"/>
          <w:szCs w:val="24"/>
        </w:rPr>
        <w:t xml:space="preserve">If a SAB </w:t>
      </w:r>
      <w:r w:rsidR="00516D4A">
        <w:rPr>
          <w:rFonts w:ascii="Arial" w:hAnsi="Arial" w:cs="Arial"/>
          <w:sz w:val="24"/>
          <w:szCs w:val="24"/>
        </w:rPr>
        <w:t>c</w:t>
      </w:r>
      <w:r w:rsidRPr="007C6FC5">
        <w:rPr>
          <w:rFonts w:ascii="Arial" w:hAnsi="Arial" w:cs="Arial"/>
          <w:sz w:val="24"/>
          <w:szCs w:val="24"/>
        </w:rPr>
        <w:t xml:space="preserve">hair, </w:t>
      </w:r>
      <w:proofErr w:type="gramStart"/>
      <w:r w:rsidR="00516D4A">
        <w:rPr>
          <w:rFonts w:ascii="Arial" w:hAnsi="Arial" w:cs="Arial"/>
          <w:sz w:val="24"/>
          <w:szCs w:val="24"/>
        </w:rPr>
        <w:t>m</w:t>
      </w:r>
      <w:r w:rsidRPr="007C6FC5">
        <w:rPr>
          <w:rFonts w:ascii="Arial" w:hAnsi="Arial" w:cs="Arial"/>
          <w:sz w:val="24"/>
          <w:szCs w:val="24"/>
        </w:rPr>
        <w:t>anager</w:t>
      </w:r>
      <w:proofErr w:type="gramEnd"/>
      <w:r w:rsidRPr="007C6FC5">
        <w:rPr>
          <w:rFonts w:ascii="Arial" w:hAnsi="Arial" w:cs="Arial"/>
          <w:sz w:val="24"/>
          <w:szCs w:val="24"/>
        </w:rPr>
        <w:t xml:space="preserve"> or SAR Reviewer is called to give evidence, the SAB </w:t>
      </w:r>
      <w:r w:rsidR="00516D4A">
        <w:rPr>
          <w:rFonts w:ascii="Arial" w:hAnsi="Arial" w:cs="Arial"/>
          <w:sz w:val="24"/>
          <w:szCs w:val="24"/>
        </w:rPr>
        <w:t>c</w:t>
      </w:r>
      <w:r w:rsidRPr="007C6FC5">
        <w:rPr>
          <w:rFonts w:ascii="Arial" w:hAnsi="Arial" w:cs="Arial"/>
          <w:sz w:val="24"/>
          <w:szCs w:val="24"/>
        </w:rPr>
        <w:t xml:space="preserve">hair should consult with the </w:t>
      </w:r>
      <w:r w:rsidR="00516D4A">
        <w:rPr>
          <w:rFonts w:ascii="Arial" w:hAnsi="Arial" w:cs="Arial"/>
          <w:sz w:val="24"/>
          <w:szCs w:val="24"/>
        </w:rPr>
        <w:t>l</w:t>
      </w:r>
      <w:r w:rsidRPr="007C6FC5">
        <w:rPr>
          <w:rFonts w:ascii="Arial" w:hAnsi="Arial" w:cs="Arial"/>
          <w:sz w:val="24"/>
          <w:szCs w:val="24"/>
        </w:rPr>
        <w:t xml:space="preserve">ocal </w:t>
      </w:r>
      <w:r w:rsidR="00516D4A">
        <w:rPr>
          <w:rFonts w:ascii="Arial" w:hAnsi="Arial" w:cs="Arial"/>
          <w:sz w:val="24"/>
          <w:szCs w:val="24"/>
        </w:rPr>
        <w:t>a</w:t>
      </w:r>
      <w:r w:rsidRPr="007C6FC5">
        <w:rPr>
          <w:rFonts w:ascii="Arial" w:hAnsi="Arial" w:cs="Arial"/>
          <w:sz w:val="24"/>
          <w:szCs w:val="24"/>
        </w:rPr>
        <w:t xml:space="preserve">uthority lawyer initially. If there is a conflict, then consider securing independent legal advice. </w:t>
      </w:r>
    </w:p>
    <w:p w14:paraId="4E2EC292" w14:textId="4156713A" w:rsidR="00DF38A6" w:rsidRPr="00174098" w:rsidRDefault="00C220A3" w:rsidP="00745D54">
      <w:pPr>
        <w:pStyle w:val="ListParagraph"/>
        <w:numPr>
          <w:ilvl w:val="0"/>
          <w:numId w:val="25"/>
        </w:numPr>
        <w:rPr>
          <w:rFonts w:ascii="Arial" w:hAnsi="Arial" w:cs="Arial"/>
          <w:sz w:val="32"/>
          <w:szCs w:val="32"/>
        </w:rPr>
      </w:pPr>
      <w:r w:rsidRPr="00C220A3">
        <w:rPr>
          <w:rFonts w:ascii="Arial" w:hAnsi="Arial" w:cs="Arial"/>
          <w:color w:val="000000"/>
          <w:sz w:val="24"/>
          <w:szCs w:val="24"/>
        </w:rPr>
        <w:t xml:space="preserve">Pre-inquest hearings will determine the nature of the evidence to be given by SAB </w:t>
      </w:r>
      <w:r w:rsidR="00516D4A">
        <w:rPr>
          <w:rFonts w:ascii="Arial" w:hAnsi="Arial" w:cs="Arial"/>
          <w:color w:val="000000"/>
          <w:sz w:val="24"/>
          <w:szCs w:val="24"/>
        </w:rPr>
        <w:t>c</w:t>
      </w:r>
      <w:r w:rsidRPr="00C220A3">
        <w:rPr>
          <w:rFonts w:ascii="Arial" w:hAnsi="Arial" w:cs="Arial"/>
          <w:color w:val="000000"/>
          <w:sz w:val="24"/>
          <w:szCs w:val="24"/>
        </w:rPr>
        <w:t xml:space="preserve">hairs, </w:t>
      </w:r>
      <w:proofErr w:type="gramStart"/>
      <w:r w:rsidR="00516D4A">
        <w:rPr>
          <w:rFonts w:ascii="Arial" w:hAnsi="Arial" w:cs="Arial"/>
          <w:color w:val="000000"/>
          <w:sz w:val="24"/>
          <w:szCs w:val="24"/>
        </w:rPr>
        <w:t>m</w:t>
      </w:r>
      <w:r w:rsidRPr="00C220A3">
        <w:rPr>
          <w:rFonts w:ascii="Arial" w:hAnsi="Arial" w:cs="Arial"/>
          <w:color w:val="000000"/>
          <w:sz w:val="24"/>
          <w:szCs w:val="24"/>
        </w:rPr>
        <w:t>anagers</w:t>
      </w:r>
      <w:proofErr w:type="gramEnd"/>
      <w:r w:rsidRPr="00C220A3">
        <w:rPr>
          <w:rFonts w:ascii="Arial" w:hAnsi="Arial" w:cs="Arial"/>
          <w:color w:val="000000"/>
          <w:sz w:val="24"/>
          <w:szCs w:val="24"/>
        </w:rPr>
        <w:t xml:space="preserve"> or </w:t>
      </w:r>
      <w:r w:rsidR="00516D4A">
        <w:rPr>
          <w:rFonts w:ascii="Arial" w:hAnsi="Arial" w:cs="Arial"/>
          <w:color w:val="000000"/>
          <w:sz w:val="24"/>
          <w:szCs w:val="24"/>
        </w:rPr>
        <w:t>r</w:t>
      </w:r>
      <w:r w:rsidRPr="00C220A3">
        <w:rPr>
          <w:rFonts w:ascii="Arial" w:hAnsi="Arial" w:cs="Arial"/>
          <w:color w:val="000000"/>
          <w:sz w:val="24"/>
          <w:szCs w:val="24"/>
        </w:rPr>
        <w:t>eviewers. Their evidence will be about decision-making regarding commissioning and completion.</w:t>
      </w:r>
    </w:p>
    <w:p w14:paraId="11C98E89" w14:textId="4D7C6A64" w:rsidR="00C67FE4" w:rsidRDefault="00C67FE4" w:rsidP="008E1C19">
      <w:pPr>
        <w:rPr>
          <w:rFonts w:ascii="Arial" w:hAnsi="Arial" w:cs="Arial"/>
          <w:sz w:val="24"/>
          <w:szCs w:val="24"/>
        </w:rPr>
      </w:pPr>
      <w:r w:rsidRPr="00EE524C">
        <w:rPr>
          <w:rFonts w:ascii="Arial" w:hAnsi="Arial" w:cs="Arial"/>
          <w:noProof/>
          <w:sz w:val="24"/>
          <w:szCs w:val="24"/>
        </w:rPr>
        <w:lastRenderedPageBreak/>
        <mc:AlternateContent>
          <mc:Choice Requires="wps">
            <w:drawing>
              <wp:anchor distT="0" distB="0" distL="114300" distR="114300" simplePos="0" relativeHeight="251673600" behindDoc="0" locked="0" layoutInCell="1" allowOverlap="1" wp14:anchorId="390A5792" wp14:editId="5CCE3C53">
                <wp:simplePos x="0" y="0"/>
                <wp:positionH relativeFrom="column">
                  <wp:posOffset>0</wp:posOffset>
                </wp:positionH>
                <wp:positionV relativeFrom="paragraph">
                  <wp:posOffset>-635</wp:posOffset>
                </wp:positionV>
                <wp:extent cx="6089650" cy="2635250"/>
                <wp:effectExtent l="0" t="0" r="25400" b="12700"/>
                <wp:wrapNone/>
                <wp:docPr id="7" name="Rectangle: Rounded Corners 7"/>
                <wp:cNvGraphicFramePr/>
                <a:graphic xmlns:a="http://schemas.openxmlformats.org/drawingml/2006/main">
                  <a:graphicData uri="http://schemas.microsoft.com/office/word/2010/wordprocessingShape">
                    <wps:wsp>
                      <wps:cNvSpPr/>
                      <wps:spPr>
                        <a:xfrm>
                          <a:off x="0" y="0"/>
                          <a:ext cx="6089650" cy="26352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C41B4E" w14:textId="77777777" w:rsidR="00C67FE4" w:rsidRPr="006D6745" w:rsidRDefault="00C67FE4" w:rsidP="006D6745">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Law Example</w:t>
                            </w:r>
                          </w:p>
                          <w:p w14:paraId="3A58835C" w14:textId="4157D314" w:rsidR="00C67FE4" w:rsidRPr="008E1C19" w:rsidRDefault="00C67FE4" w:rsidP="00C67FE4">
                            <w:pPr>
                              <w:rPr>
                                <w:rFonts w:ascii="Arial Rounded MT Bold" w:hAnsi="Arial Rounded MT Bold"/>
                                <w:sz w:val="24"/>
                                <w:szCs w:val="24"/>
                              </w:rPr>
                            </w:pPr>
                            <w:r w:rsidRPr="008E1C19">
                              <w:rPr>
                                <w:rFonts w:ascii="Arial Rounded MT Bold" w:hAnsi="Arial Rounded MT Bold"/>
                                <w:color w:val="000000" w:themeColor="text1"/>
                                <w:sz w:val="24"/>
                                <w:szCs w:val="24"/>
                              </w:rPr>
                              <w:t>All witnesses who are competent can be compelled to attend a Coroners Court; a person cannot refuse to be a witness because they simply do not wish to be or because they fear their evidence may lead to them being charged with an offence connected with the death of the deceased or may have consequences for their organisation or profession (including professional conduct). (Cor</w:t>
                            </w:r>
                            <w:r w:rsidR="002B00BB">
                              <w:rPr>
                                <w:rFonts w:ascii="Arial Rounded MT Bold" w:hAnsi="Arial Rounded MT Bold"/>
                                <w:color w:val="000000" w:themeColor="text1"/>
                                <w:sz w:val="24"/>
                                <w:szCs w:val="24"/>
                              </w:rPr>
                              <w:t>o</w:t>
                            </w:r>
                            <w:r w:rsidRPr="008E1C19">
                              <w:rPr>
                                <w:rFonts w:ascii="Arial Rounded MT Bold" w:hAnsi="Arial Rounded MT Bold"/>
                                <w:color w:val="000000" w:themeColor="text1"/>
                                <w:sz w:val="24"/>
                                <w:szCs w:val="24"/>
                              </w:rPr>
                              <w:t xml:space="preserve">ners and Justice Act 2009 Schedule 5 Paragraph 1.) (see HMRC v HM Senior Coroner for Liverpool:- </w:t>
                            </w:r>
                            <w:hyperlink r:id="rId18" w:history="1">
                              <w:r w:rsidRPr="008E1C19">
                                <w:rPr>
                                  <w:rStyle w:val="Hyperlink"/>
                                  <w:rFonts w:ascii="Arial Rounded MT Bold" w:hAnsi="Arial Rounded MT Bold"/>
                                  <w:sz w:val="24"/>
                                  <w:szCs w:val="24"/>
                                </w:rPr>
                                <w:t>https://www.judiciary.uk/wp-content/uploads/2015/12/r-commissioners-for-hmrc-v-hm-coroner-for-city-of-liverpool-2014-ewhc-1586-admin.pdf</w:t>
                              </w:r>
                            </w:hyperlink>
                            <w:r w:rsidRPr="008E1C19">
                              <w:rPr>
                                <w:rFonts w:ascii="Arial Rounded MT Bold" w:hAnsi="Arial Rounded MT Bold"/>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0A5792" id="Rectangle: Rounded Corners 7" o:spid="_x0000_s1033" style="position:absolute;margin-left:0;margin-top:-.05pt;width:479.5pt;height:2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" fillcolor="#e2efd9 [665]" strokecolor="#1f3763 [1604]" strokeweight="1pt">
                <v:stroke joinstyle="miter"/>
                <v:textbox>
                  <w:txbxContent>
                    <w:p w14:paraId="6CC41B4E" w14:textId="77777777" w:rsidR="00C67FE4" w:rsidRPr="006D6745" w:rsidRDefault="00C67FE4" w:rsidP="006D6745">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Law Example</w:t>
                      </w:r>
                    </w:p>
                    <w:p w14:paraId="3A58835C" w14:textId="4157D314" w:rsidR="00C67FE4" w:rsidRPr="008E1C19" w:rsidRDefault="00C67FE4" w:rsidP="00C67FE4">
                      <w:pPr>
                        <w:rPr>
                          <w:rFonts w:ascii="Arial Rounded MT Bold" w:hAnsi="Arial Rounded MT Bold"/>
                          <w:sz w:val="24"/>
                          <w:szCs w:val="24"/>
                        </w:rPr>
                      </w:pPr>
                      <w:r w:rsidRPr="008E1C19">
                        <w:rPr>
                          <w:rFonts w:ascii="Arial Rounded MT Bold" w:hAnsi="Arial Rounded MT Bold"/>
                          <w:color w:val="000000" w:themeColor="text1"/>
                          <w:sz w:val="24"/>
                          <w:szCs w:val="24"/>
                        </w:rPr>
                        <w:t>All witnesses who are competent can be compelled to attend a Coroners Court; a person cannot refuse to be a witness because they simply do not wish to be or because they fear their evidence may lead to them being charged with an offence connected with the death of the deceased or may have consequences for their organisation or profession (including professional conduct). (Cor</w:t>
                      </w:r>
                      <w:r w:rsidR="002B00BB">
                        <w:rPr>
                          <w:rFonts w:ascii="Arial Rounded MT Bold" w:hAnsi="Arial Rounded MT Bold"/>
                          <w:color w:val="000000" w:themeColor="text1"/>
                          <w:sz w:val="24"/>
                          <w:szCs w:val="24"/>
                        </w:rPr>
                        <w:t>o</w:t>
                      </w:r>
                      <w:r w:rsidRPr="008E1C19">
                        <w:rPr>
                          <w:rFonts w:ascii="Arial Rounded MT Bold" w:hAnsi="Arial Rounded MT Bold"/>
                          <w:color w:val="000000" w:themeColor="text1"/>
                          <w:sz w:val="24"/>
                          <w:szCs w:val="24"/>
                        </w:rPr>
                        <w:t xml:space="preserve">ners and Justice Act 2009 Schedule 5 Paragraph 1.) (see HMRC v HM Senior Coroner for Liverpool:- </w:t>
                      </w:r>
                      <w:hyperlink r:id="rId19" w:history="1">
                        <w:r w:rsidRPr="008E1C19">
                          <w:rPr>
                            <w:rStyle w:val="Hyperlink"/>
                            <w:rFonts w:ascii="Arial Rounded MT Bold" w:hAnsi="Arial Rounded MT Bold"/>
                            <w:sz w:val="24"/>
                            <w:szCs w:val="24"/>
                          </w:rPr>
                          <w:t>https://www.judiciary.uk/wp-content/uploads/2015/12/r-commissioners-for-hmrc-v-hm-coroner-for-city-of-liverpool-2014-ewhc-1586-admin.pdf</w:t>
                        </w:r>
                      </w:hyperlink>
                      <w:r w:rsidRPr="008E1C19">
                        <w:rPr>
                          <w:rFonts w:ascii="Arial Rounded MT Bold" w:hAnsi="Arial Rounded MT Bold"/>
                          <w:sz w:val="24"/>
                          <w:szCs w:val="24"/>
                        </w:rPr>
                        <w:t xml:space="preserve"> </w:t>
                      </w:r>
                    </w:p>
                  </w:txbxContent>
                </v:textbox>
              </v:roundrect>
            </w:pict>
          </mc:Fallback>
        </mc:AlternateContent>
      </w:r>
    </w:p>
    <w:p w14:paraId="1A46837A" w14:textId="1E2EA72E" w:rsidR="00C67FE4" w:rsidRDefault="00C67FE4" w:rsidP="008E1C19">
      <w:pPr>
        <w:rPr>
          <w:rFonts w:ascii="Arial" w:hAnsi="Arial" w:cs="Arial"/>
          <w:sz w:val="24"/>
          <w:szCs w:val="24"/>
        </w:rPr>
      </w:pPr>
    </w:p>
    <w:p w14:paraId="7ED04A9A" w14:textId="17CAED4F" w:rsidR="00C67FE4" w:rsidRDefault="00C67FE4" w:rsidP="008E1C19">
      <w:pPr>
        <w:rPr>
          <w:rFonts w:ascii="Arial" w:hAnsi="Arial" w:cs="Arial"/>
          <w:sz w:val="24"/>
          <w:szCs w:val="24"/>
        </w:rPr>
      </w:pPr>
    </w:p>
    <w:p w14:paraId="5EFEB0CF" w14:textId="6BD1EF7B" w:rsidR="00C67FE4" w:rsidRDefault="00C67FE4" w:rsidP="008E1C19">
      <w:pPr>
        <w:rPr>
          <w:rFonts w:ascii="Arial" w:hAnsi="Arial" w:cs="Arial"/>
          <w:sz w:val="24"/>
          <w:szCs w:val="24"/>
        </w:rPr>
      </w:pPr>
    </w:p>
    <w:p w14:paraId="6FDD2C4E" w14:textId="12F99876" w:rsidR="00C67FE4" w:rsidRDefault="00C67FE4" w:rsidP="008E1C19">
      <w:pPr>
        <w:rPr>
          <w:rFonts w:ascii="Arial" w:hAnsi="Arial" w:cs="Arial"/>
          <w:sz w:val="24"/>
          <w:szCs w:val="24"/>
        </w:rPr>
      </w:pPr>
    </w:p>
    <w:p w14:paraId="0C5A9E8B" w14:textId="4918DBDA" w:rsidR="00C67FE4" w:rsidRDefault="00C67FE4" w:rsidP="008E1C19">
      <w:pPr>
        <w:rPr>
          <w:rFonts w:ascii="Arial" w:hAnsi="Arial" w:cs="Arial"/>
          <w:sz w:val="24"/>
          <w:szCs w:val="24"/>
        </w:rPr>
      </w:pPr>
    </w:p>
    <w:p w14:paraId="59B7118F" w14:textId="5F299335" w:rsidR="00C67FE4" w:rsidRDefault="00C67FE4" w:rsidP="008E1C19">
      <w:pPr>
        <w:rPr>
          <w:rFonts w:ascii="Arial" w:hAnsi="Arial" w:cs="Arial"/>
          <w:sz w:val="24"/>
          <w:szCs w:val="24"/>
        </w:rPr>
      </w:pPr>
    </w:p>
    <w:p w14:paraId="5901468C" w14:textId="20FC5116" w:rsidR="00C67FE4" w:rsidRDefault="00C67FE4" w:rsidP="008E1C19">
      <w:pPr>
        <w:rPr>
          <w:rFonts w:ascii="Arial" w:hAnsi="Arial" w:cs="Arial"/>
          <w:sz w:val="24"/>
          <w:szCs w:val="24"/>
        </w:rPr>
      </w:pPr>
    </w:p>
    <w:p w14:paraId="6BF9DDD8" w14:textId="6BC08AAC" w:rsidR="00C67FE4" w:rsidRDefault="00C67FE4" w:rsidP="008E1C19">
      <w:pPr>
        <w:rPr>
          <w:rFonts w:ascii="Arial" w:hAnsi="Arial" w:cs="Arial"/>
          <w:sz w:val="24"/>
          <w:szCs w:val="24"/>
        </w:rPr>
      </w:pPr>
    </w:p>
    <w:p w14:paraId="5494D534" w14:textId="77777777" w:rsidR="00C67FE4" w:rsidRPr="00EE524C" w:rsidRDefault="00C67FE4" w:rsidP="008E1C19">
      <w:pPr>
        <w:rPr>
          <w:rFonts w:ascii="Arial" w:hAnsi="Arial" w:cs="Arial"/>
          <w:sz w:val="24"/>
          <w:szCs w:val="24"/>
        </w:rPr>
      </w:pPr>
    </w:p>
    <w:p w14:paraId="7C79FD6B" w14:textId="7A3D072D" w:rsidR="00E23909" w:rsidRPr="00EE524C" w:rsidRDefault="004C375C" w:rsidP="00745D54">
      <w:pPr>
        <w:pStyle w:val="ListParagraph"/>
        <w:numPr>
          <w:ilvl w:val="0"/>
          <w:numId w:val="25"/>
        </w:numPr>
        <w:rPr>
          <w:rFonts w:ascii="Arial" w:hAnsi="Arial" w:cs="Arial"/>
          <w:sz w:val="24"/>
          <w:szCs w:val="24"/>
        </w:rPr>
      </w:pPr>
      <w:r w:rsidRPr="00EE524C">
        <w:rPr>
          <w:rFonts w:ascii="Arial" w:hAnsi="Arial" w:cs="Arial"/>
          <w:sz w:val="24"/>
          <w:szCs w:val="24"/>
        </w:rPr>
        <w:t>The coroner can issue a summons to request your attendance as a witness at the inquest</w:t>
      </w:r>
      <w:r w:rsidRPr="00EE524C">
        <w:rPr>
          <w:rFonts w:ascii="Arial" w:hAnsi="Arial" w:cs="Arial"/>
          <w:sz w:val="24"/>
          <w:szCs w:val="24"/>
          <w:shd w:val="clear" w:color="auto" w:fill="FFFFFF"/>
        </w:rPr>
        <w:t xml:space="preserve">. If you receive a summons, you must act on any instructions provided as soon as possible. If you are unable to attend the inquest on the date and time stated, you should contact the Coroner's Office immediately. </w:t>
      </w:r>
    </w:p>
    <w:p w14:paraId="35B28220" w14:textId="2528489D" w:rsidR="004C375C" w:rsidRPr="00EE524C" w:rsidRDefault="004C375C" w:rsidP="00745D54">
      <w:pPr>
        <w:pStyle w:val="ListParagraph"/>
        <w:numPr>
          <w:ilvl w:val="0"/>
          <w:numId w:val="24"/>
        </w:numPr>
        <w:rPr>
          <w:rFonts w:ascii="Arial" w:hAnsi="Arial" w:cs="Arial"/>
          <w:sz w:val="24"/>
          <w:szCs w:val="24"/>
          <w:shd w:val="clear" w:color="auto" w:fill="FFFFFF"/>
        </w:rPr>
      </w:pPr>
      <w:r w:rsidRPr="00EE524C">
        <w:rPr>
          <w:rFonts w:ascii="Arial" w:hAnsi="Arial" w:cs="Arial"/>
          <w:sz w:val="24"/>
          <w:szCs w:val="24"/>
          <w:shd w:val="clear" w:color="auto" w:fill="FFFFFF"/>
        </w:rPr>
        <w:t xml:space="preserve">Failure to attend could result in the </w:t>
      </w:r>
      <w:r w:rsidR="00516D4A">
        <w:rPr>
          <w:rFonts w:ascii="Arial" w:hAnsi="Arial" w:cs="Arial"/>
          <w:sz w:val="24"/>
          <w:szCs w:val="24"/>
          <w:shd w:val="clear" w:color="auto" w:fill="FFFFFF"/>
        </w:rPr>
        <w:t>c</w:t>
      </w:r>
      <w:r w:rsidRPr="00EE524C">
        <w:rPr>
          <w:rFonts w:ascii="Arial" w:hAnsi="Arial" w:cs="Arial"/>
          <w:sz w:val="24"/>
          <w:szCs w:val="24"/>
          <w:shd w:val="clear" w:color="auto" w:fill="FFFFFF"/>
        </w:rPr>
        <w:t>or</w:t>
      </w:r>
      <w:r w:rsidR="00B701D7">
        <w:rPr>
          <w:rFonts w:ascii="Arial" w:hAnsi="Arial" w:cs="Arial"/>
          <w:sz w:val="24"/>
          <w:szCs w:val="24"/>
          <w:shd w:val="clear" w:color="auto" w:fill="FFFFFF"/>
        </w:rPr>
        <w:t>o</w:t>
      </w:r>
      <w:r w:rsidRPr="00EE524C">
        <w:rPr>
          <w:rFonts w:ascii="Arial" w:hAnsi="Arial" w:cs="Arial"/>
          <w:sz w:val="24"/>
          <w:szCs w:val="24"/>
          <w:shd w:val="clear" w:color="auto" w:fill="FFFFFF"/>
        </w:rPr>
        <w:t xml:space="preserve">ner issuing a warrant </w:t>
      </w:r>
      <w:r w:rsidR="00E23909" w:rsidRPr="00EE524C">
        <w:rPr>
          <w:rFonts w:ascii="Arial" w:hAnsi="Arial" w:cs="Arial"/>
          <w:sz w:val="24"/>
          <w:szCs w:val="24"/>
          <w:shd w:val="clear" w:color="auto" w:fill="FFFFFF"/>
        </w:rPr>
        <w:t xml:space="preserve">and you will be arrested and </w:t>
      </w:r>
      <w:r w:rsidRPr="00EE524C">
        <w:rPr>
          <w:rFonts w:ascii="Arial" w:hAnsi="Arial" w:cs="Arial"/>
          <w:sz w:val="24"/>
          <w:szCs w:val="24"/>
          <w:shd w:val="clear" w:color="auto" w:fill="FFFFFF"/>
        </w:rPr>
        <w:t xml:space="preserve">brought to </w:t>
      </w:r>
      <w:r w:rsidR="00516D4A">
        <w:rPr>
          <w:rFonts w:ascii="Arial" w:hAnsi="Arial" w:cs="Arial"/>
          <w:sz w:val="24"/>
          <w:szCs w:val="24"/>
          <w:shd w:val="clear" w:color="auto" w:fill="FFFFFF"/>
        </w:rPr>
        <w:t>c</w:t>
      </w:r>
      <w:r w:rsidRPr="00EE524C">
        <w:rPr>
          <w:rFonts w:ascii="Arial" w:hAnsi="Arial" w:cs="Arial"/>
          <w:sz w:val="24"/>
          <w:szCs w:val="24"/>
          <w:shd w:val="clear" w:color="auto" w:fill="FFFFFF"/>
        </w:rPr>
        <w:t xml:space="preserve">ourt </w:t>
      </w:r>
      <w:r w:rsidR="00001F31" w:rsidRPr="00EE524C">
        <w:rPr>
          <w:rFonts w:ascii="Arial" w:hAnsi="Arial" w:cs="Arial"/>
          <w:sz w:val="24"/>
          <w:szCs w:val="24"/>
          <w:shd w:val="clear" w:color="auto" w:fill="FFFFFF"/>
        </w:rPr>
        <w:t xml:space="preserve">and could, in a </w:t>
      </w:r>
      <w:r w:rsidR="00E23909" w:rsidRPr="00EE524C">
        <w:rPr>
          <w:rFonts w:ascii="Arial" w:hAnsi="Arial" w:cs="Arial"/>
          <w:sz w:val="24"/>
          <w:szCs w:val="24"/>
          <w:shd w:val="clear" w:color="auto" w:fill="FFFFFF"/>
        </w:rPr>
        <w:t>worst-case</w:t>
      </w:r>
      <w:r w:rsidR="00001F31" w:rsidRPr="00EE524C">
        <w:rPr>
          <w:rFonts w:ascii="Arial" w:hAnsi="Arial" w:cs="Arial"/>
          <w:sz w:val="24"/>
          <w:szCs w:val="24"/>
          <w:shd w:val="clear" w:color="auto" w:fill="FFFFFF"/>
        </w:rPr>
        <w:t xml:space="preserve"> scenario, </w:t>
      </w:r>
      <w:r w:rsidR="00E23909" w:rsidRPr="00EE524C">
        <w:rPr>
          <w:rFonts w:ascii="Arial" w:hAnsi="Arial" w:cs="Arial"/>
          <w:sz w:val="24"/>
          <w:szCs w:val="24"/>
          <w:shd w:val="clear" w:color="auto" w:fill="FFFFFF"/>
        </w:rPr>
        <w:t xml:space="preserve">be charged with contempt of court which may </w:t>
      </w:r>
      <w:r w:rsidR="00001F31" w:rsidRPr="00EE524C">
        <w:rPr>
          <w:rFonts w:ascii="Arial" w:hAnsi="Arial" w:cs="Arial"/>
          <w:sz w:val="24"/>
          <w:szCs w:val="24"/>
          <w:shd w:val="clear" w:color="auto" w:fill="FFFFFF"/>
        </w:rPr>
        <w:t xml:space="preserve">result in up to 51 weeks imprisonment and/or a fine </w:t>
      </w:r>
      <w:r w:rsidRPr="00EE524C">
        <w:rPr>
          <w:rFonts w:ascii="Arial" w:hAnsi="Arial" w:cs="Arial"/>
          <w:sz w:val="24"/>
          <w:szCs w:val="24"/>
          <w:shd w:val="clear" w:color="auto" w:fill="FFFFFF"/>
        </w:rPr>
        <w:t>(</w:t>
      </w:r>
      <w:r w:rsidR="0016138B" w:rsidRPr="00EE524C">
        <w:rPr>
          <w:rFonts w:ascii="Arial" w:hAnsi="Arial" w:cs="Arial"/>
          <w:sz w:val="24"/>
          <w:szCs w:val="24"/>
          <w:shd w:val="clear" w:color="auto" w:fill="FFFFFF"/>
        </w:rPr>
        <w:t xml:space="preserve">CJA 2009 </w:t>
      </w:r>
      <w:r w:rsidRPr="00EE524C">
        <w:rPr>
          <w:rFonts w:ascii="Arial" w:hAnsi="Arial" w:cs="Arial"/>
          <w:sz w:val="24"/>
          <w:szCs w:val="24"/>
          <w:shd w:val="clear" w:color="auto" w:fill="FFFFFF"/>
        </w:rPr>
        <w:t>Schedule 5</w:t>
      </w:r>
      <w:r w:rsidR="0016138B" w:rsidRPr="00EE524C">
        <w:rPr>
          <w:rFonts w:ascii="Arial" w:hAnsi="Arial" w:cs="Arial"/>
          <w:sz w:val="24"/>
          <w:szCs w:val="24"/>
          <w:shd w:val="clear" w:color="auto" w:fill="FFFFFF"/>
        </w:rPr>
        <w:t xml:space="preserve"> Paragraph 6</w:t>
      </w:r>
      <w:r w:rsidR="00001F31" w:rsidRPr="00EE524C">
        <w:rPr>
          <w:rFonts w:ascii="Arial" w:hAnsi="Arial" w:cs="Arial"/>
          <w:sz w:val="24"/>
          <w:szCs w:val="24"/>
          <w:shd w:val="clear" w:color="auto" w:fill="FFFFFF"/>
        </w:rPr>
        <w:t>)</w:t>
      </w:r>
      <w:r w:rsidRPr="00EE524C">
        <w:rPr>
          <w:rFonts w:ascii="Arial" w:hAnsi="Arial" w:cs="Arial"/>
          <w:sz w:val="24"/>
          <w:szCs w:val="24"/>
          <w:shd w:val="clear" w:color="auto" w:fill="FFFFFF"/>
        </w:rPr>
        <w:t>.</w:t>
      </w:r>
    </w:p>
    <w:p w14:paraId="6CE4D360" w14:textId="4D9F0886" w:rsidR="00E23909" w:rsidRPr="00EE524C" w:rsidRDefault="00E23909" w:rsidP="00745D54">
      <w:pPr>
        <w:pStyle w:val="ListParagraph"/>
        <w:numPr>
          <w:ilvl w:val="0"/>
          <w:numId w:val="24"/>
        </w:numPr>
        <w:rPr>
          <w:rFonts w:ascii="Arial" w:hAnsi="Arial" w:cs="Arial"/>
          <w:sz w:val="24"/>
          <w:szCs w:val="24"/>
          <w:shd w:val="clear" w:color="auto" w:fill="FFFFFF"/>
        </w:rPr>
      </w:pPr>
      <w:r w:rsidRPr="00EE524C">
        <w:rPr>
          <w:rFonts w:ascii="Arial" w:hAnsi="Arial" w:cs="Arial"/>
          <w:sz w:val="24"/>
          <w:szCs w:val="24"/>
          <w:shd w:val="clear" w:color="auto" w:fill="FFFFFF"/>
        </w:rPr>
        <w:t>The cor</w:t>
      </w:r>
      <w:r w:rsidR="008E1C19" w:rsidRPr="00EE524C">
        <w:rPr>
          <w:rFonts w:ascii="Arial" w:hAnsi="Arial" w:cs="Arial"/>
          <w:sz w:val="24"/>
          <w:szCs w:val="24"/>
          <w:shd w:val="clear" w:color="auto" w:fill="FFFFFF"/>
        </w:rPr>
        <w:t>o</w:t>
      </w:r>
      <w:r w:rsidRPr="00EE524C">
        <w:rPr>
          <w:rFonts w:ascii="Arial" w:hAnsi="Arial" w:cs="Arial"/>
          <w:sz w:val="24"/>
          <w:szCs w:val="24"/>
          <w:shd w:val="clear" w:color="auto" w:fill="FFFFFF"/>
        </w:rPr>
        <w:t>ner does have discretion to allow evidence to be provided by written statement alone subject to the criteria as set out in The Cor</w:t>
      </w:r>
      <w:r w:rsidR="00B701D7">
        <w:rPr>
          <w:rFonts w:ascii="Arial" w:hAnsi="Arial" w:cs="Arial"/>
          <w:sz w:val="24"/>
          <w:szCs w:val="24"/>
          <w:shd w:val="clear" w:color="auto" w:fill="FFFFFF"/>
        </w:rPr>
        <w:t>o</w:t>
      </w:r>
      <w:r w:rsidRPr="00EE524C">
        <w:rPr>
          <w:rFonts w:ascii="Arial" w:hAnsi="Arial" w:cs="Arial"/>
          <w:sz w:val="24"/>
          <w:szCs w:val="24"/>
          <w:shd w:val="clear" w:color="auto" w:fill="FFFFFF"/>
        </w:rPr>
        <w:t>ners (Inquest) Rules 2013 Rule 23 which states:</w:t>
      </w:r>
    </w:p>
    <w:p w14:paraId="034E1AE6" w14:textId="6D686EA5" w:rsidR="0016138B" w:rsidRPr="00EE524C" w:rsidRDefault="0016138B" w:rsidP="008E1C19">
      <w:pPr>
        <w:pStyle w:val="legp1paratext"/>
        <w:shd w:val="clear" w:color="auto" w:fill="FFFFFF"/>
        <w:spacing w:before="0" w:beforeAutospacing="0" w:after="120" w:afterAutospacing="0" w:line="360" w:lineRule="atLeast"/>
        <w:ind w:left="720"/>
        <w:jc w:val="both"/>
        <w:rPr>
          <w:rFonts w:ascii="Arial" w:hAnsi="Arial" w:cs="Arial"/>
          <w:color w:val="1E1E1E"/>
        </w:rPr>
      </w:pPr>
      <w:r w:rsidRPr="00EE524C">
        <w:rPr>
          <w:rStyle w:val="legp1no"/>
          <w:rFonts w:ascii="Arial" w:hAnsi="Arial" w:cs="Arial"/>
          <w:b/>
          <w:bCs/>
          <w:color w:val="1E1E1E"/>
        </w:rPr>
        <w:t>23.</w:t>
      </w:r>
      <w:r w:rsidR="008E1C19" w:rsidRPr="00EE524C">
        <w:rPr>
          <w:rFonts w:ascii="Arial" w:hAnsi="Arial" w:cs="Arial"/>
          <w:color w:val="1E1E1E"/>
        </w:rPr>
        <w:t xml:space="preserve"> </w:t>
      </w:r>
      <w:r w:rsidRPr="00EE524C">
        <w:rPr>
          <w:rFonts w:ascii="Arial" w:hAnsi="Arial" w:cs="Arial"/>
          <w:color w:val="1E1E1E"/>
        </w:rPr>
        <w:t>(1) Written evidence as to who the deceased was and how, when and where the deceased came by his or her death is not admissible unless the coroner is satisfied that—</w:t>
      </w:r>
    </w:p>
    <w:p w14:paraId="666AA38C" w14:textId="77777777" w:rsidR="0016138B" w:rsidRPr="00EE524C" w:rsidRDefault="0016138B" w:rsidP="008E1C19">
      <w:pPr>
        <w:pStyle w:val="legclearfix"/>
        <w:shd w:val="clear" w:color="auto" w:fill="FFFFFF"/>
        <w:spacing w:before="0" w:beforeAutospacing="0" w:after="120" w:afterAutospacing="0" w:line="360" w:lineRule="atLeast"/>
        <w:ind w:left="720"/>
        <w:rPr>
          <w:rFonts w:ascii="Arial" w:hAnsi="Arial" w:cs="Arial"/>
          <w:color w:val="1E1E1E"/>
        </w:rPr>
      </w:pPr>
      <w:r w:rsidRPr="00EE524C">
        <w:rPr>
          <w:rStyle w:val="legds"/>
          <w:rFonts w:ascii="Arial" w:hAnsi="Arial" w:cs="Arial"/>
          <w:color w:val="1E1E1E"/>
        </w:rPr>
        <w:t xml:space="preserve">(a)it is not possible for the maker of the written evidence to give evidence at the inquest hearing at all, or within a reasonable </w:t>
      </w:r>
      <w:proofErr w:type="gramStart"/>
      <w:r w:rsidRPr="00EE524C">
        <w:rPr>
          <w:rStyle w:val="legds"/>
          <w:rFonts w:ascii="Arial" w:hAnsi="Arial" w:cs="Arial"/>
          <w:color w:val="1E1E1E"/>
        </w:rPr>
        <w:t>time;</w:t>
      </w:r>
      <w:proofErr w:type="gramEnd"/>
    </w:p>
    <w:p w14:paraId="24112255" w14:textId="77777777" w:rsidR="0016138B" w:rsidRPr="00EE524C" w:rsidRDefault="0016138B" w:rsidP="008E1C19">
      <w:pPr>
        <w:pStyle w:val="legclearfix"/>
        <w:shd w:val="clear" w:color="auto" w:fill="FFFFFF"/>
        <w:spacing w:before="0" w:beforeAutospacing="0" w:after="120" w:afterAutospacing="0" w:line="360" w:lineRule="atLeast"/>
        <w:ind w:left="720"/>
        <w:rPr>
          <w:rFonts w:ascii="Arial" w:hAnsi="Arial" w:cs="Arial"/>
          <w:color w:val="1E1E1E"/>
        </w:rPr>
      </w:pPr>
      <w:r w:rsidRPr="00EE524C">
        <w:rPr>
          <w:rStyle w:val="legds"/>
          <w:rFonts w:ascii="Arial" w:hAnsi="Arial" w:cs="Arial"/>
          <w:color w:val="1E1E1E"/>
        </w:rPr>
        <w:t xml:space="preserve">(b)there is a good and sufficient reason why the maker of the written evidence should not attend the inquest </w:t>
      </w:r>
      <w:proofErr w:type="gramStart"/>
      <w:r w:rsidRPr="00EE524C">
        <w:rPr>
          <w:rStyle w:val="legds"/>
          <w:rFonts w:ascii="Arial" w:hAnsi="Arial" w:cs="Arial"/>
          <w:color w:val="1E1E1E"/>
        </w:rPr>
        <w:t>hearing;</w:t>
      </w:r>
      <w:proofErr w:type="gramEnd"/>
    </w:p>
    <w:p w14:paraId="405ED3A5" w14:textId="77777777" w:rsidR="0016138B" w:rsidRPr="00EE524C" w:rsidRDefault="0016138B" w:rsidP="008E1C19">
      <w:pPr>
        <w:pStyle w:val="legclearfix"/>
        <w:shd w:val="clear" w:color="auto" w:fill="FFFFFF"/>
        <w:spacing w:before="0" w:beforeAutospacing="0" w:after="120" w:afterAutospacing="0" w:line="360" w:lineRule="atLeast"/>
        <w:ind w:left="720"/>
        <w:rPr>
          <w:rFonts w:ascii="Arial" w:hAnsi="Arial" w:cs="Arial"/>
          <w:color w:val="1E1E1E"/>
        </w:rPr>
      </w:pPr>
      <w:r w:rsidRPr="00EE524C">
        <w:rPr>
          <w:rStyle w:val="legds"/>
          <w:rFonts w:ascii="Arial" w:hAnsi="Arial" w:cs="Arial"/>
          <w:color w:val="1E1E1E"/>
        </w:rPr>
        <w:t>(c)there is a good and sufficient reason to believe that the maker of the written evidence will not attend the inquest hearing; or</w:t>
      </w:r>
    </w:p>
    <w:p w14:paraId="10EA46B2" w14:textId="77777777" w:rsidR="0016138B" w:rsidRPr="00EE524C" w:rsidRDefault="0016138B" w:rsidP="008E1C19">
      <w:pPr>
        <w:pStyle w:val="legclearfix"/>
        <w:shd w:val="clear" w:color="auto" w:fill="FFFFFF"/>
        <w:spacing w:before="0" w:beforeAutospacing="0" w:after="120" w:afterAutospacing="0" w:line="360" w:lineRule="atLeast"/>
        <w:ind w:left="720"/>
        <w:rPr>
          <w:rFonts w:ascii="Arial" w:hAnsi="Arial" w:cs="Arial"/>
          <w:color w:val="1E1E1E"/>
        </w:rPr>
      </w:pPr>
      <w:r w:rsidRPr="00EE524C">
        <w:rPr>
          <w:rStyle w:val="legds"/>
          <w:rFonts w:ascii="Arial" w:hAnsi="Arial" w:cs="Arial"/>
          <w:color w:val="1E1E1E"/>
        </w:rPr>
        <w:t>(d)the written evidence (including evidence in admission form) is unlikely to be disputed.</w:t>
      </w:r>
    </w:p>
    <w:p w14:paraId="06A6E7C5" w14:textId="77777777" w:rsidR="0016138B" w:rsidRPr="00EE524C" w:rsidRDefault="0016138B" w:rsidP="008E1C19">
      <w:pPr>
        <w:pStyle w:val="legp2paratext"/>
        <w:shd w:val="clear" w:color="auto" w:fill="FFFFFF"/>
        <w:spacing w:before="0" w:beforeAutospacing="0" w:after="120" w:afterAutospacing="0" w:line="360" w:lineRule="atLeast"/>
        <w:ind w:left="720"/>
        <w:jc w:val="both"/>
        <w:rPr>
          <w:rFonts w:ascii="Arial" w:hAnsi="Arial" w:cs="Arial"/>
          <w:color w:val="1E1E1E"/>
        </w:rPr>
      </w:pPr>
      <w:r w:rsidRPr="00EE524C">
        <w:rPr>
          <w:rFonts w:ascii="Arial" w:hAnsi="Arial" w:cs="Arial"/>
          <w:color w:val="1E1E1E"/>
        </w:rPr>
        <w:lastRenderedPageBreak/>
        <w:t>(2) Before admitting such written evidence the coroner must announce at the inquest hearing—</w:t>
      </w:r>
    </w:p>
    <w:p w14:paraId="4C162085" w14:textId="77777777" w:rsidR="0016138B" w:rsidRPr="00EE524C" w:rsidRDefault="0016138B" w:rsidP="008E1C19">
      <w:pPr>
        <w:pStyle w:val="legclearfix"/>
        <w:shd w:val="clear" w:color="auto" w:fill="FFFFFF"/>
        <w:spacing w:before="0" w:beforeAutospacing="0" w:after="120" w:afterAutospacing="0" w:line="360" w:lineRule="atLeast"/>
        <w:ind w:left="720" w:firstLine="720"/>
        <w:rPr>
          <w:rFonts w:ascii="Arial" w:hAnsi="Arial" w:cs="Arial"/>
          <w:color w:val="1E1E1E"/>
        </w:rPr>
      </w:pPr>
      <w:r w:rsidRPr="00EE524C">
        <w:rPr>
          <w:rStyle w:val="legds"/>
          <w:rFonts w:ascii="Arial" w:hAnsi="Arial" w:cs="Arial"/>
          <w:color w:val="1E1E1E"/>
        </w:rPr>
        <w:t xml:space="preserve">(a)what the nature of the written evidence to be admitted </w:t>
      </w:r>
      <w:proofErr w:type="gramStart"/>
      <w:r w:rsidRPr="00EE524C">
        <w:rPr>
          <w:rStyle w:val="legds"/>
          <w:rFonts w:ascii="Arial" w:hAnsi="Arial" w:cs="Arial"/>
          <w:color w:val="1E1E1E"/>
        </w:rPr>
        <w:t>is;</w:t>
      </w:r>
      <w:proofErr w:type="gramEnd"/>
    </w:p>
    <w:p w14:paraId="07EA71C0" w14:textId="77777777" w:rsidR="0016138B" w:rsidRPr="00EE524C" w:rsidRDefault="0016138B" w:rsidP="008E1C19">
      <w:pPr>
        <w:pStyle w:val="legclearfix"/>
        <w:shd w:val="clear" w:color="auto" w:fill="FFFFFF"/>
        <w:spacing w:before="0" w:beforeAutospacing="0" w:after="120" w:afterAutospacing="0" w:line="360" w:lineRule="atLeast"/>
        <w:ind w:left="1440"/>
        <w:rPr>
          <w:rFonts w:ascii="Arial" w:hAnsi="Arial" w:cs="Arial"/>
          <w:color w:val="1E1E1E"/>
        </w:rPr>
      </w:pPr>
      <w:r w:rsidRPr="00EE524C">
        <w:rPr>
          <w:rStyle w:val="legds"/>
          <w:rFonts w:ascii="Arial" w:hAnsi="Arial" w:cs="Arial"/>
          <w:color w:val="1E1E1E"/>
        </w:rPr>
        <w:t xml:space="preserve">(b)the full name of the maker of the written evidence to be admitted in </w:t>
      </w:r>
      <w:proofErr w:type="gramStart"/>
      <w:r w:rsidRPr="00EE524C">
        <w:rPr>
          <w:rStyle w:val="legds"/>
          <w:rFonts w:ascii="Arial" w:hAnsi="Arial" w:cs="Arial"/>
          <w:color w:val="1E1E1E"/>
        </w:rPr>
        <w:t>evidence;</w:t>
      </w:r>
      <w:proofErr w:type="gramEnd"/>
    </w:p>
    <w:p w14:paraId="481A87A6" w14:textId="77777777" w:rsidR="0016138B" w:rsidRPr="00EE524C" w:rsidRDefault="0016138B" w:rsidP="008E1C19">
      <w:pPr>
        <w:pStyle w:val="legclearfix"/>
        <w:shd w:val="clear" w:color="auto" w:fill="FFFFFF"/>
        <w:spacing w:before="0" w:beforeAutospacing="0" w:after="120" w:afterAutospacing="0" w:line="360" w:lineRule="atLeast"/>
        <w:ind w:left="1440"/>
        <w:rPr>
          <w:rFonts w:ascii="Arial" w:hAnsi="Arial" w:cs="Arial"/>
          <w:color w:val="1E1E1E"/>
        </w:rPr>
      </w:pPr>
      <w:r w:rsidRPr="00EE524C">
        <w:rPr>
          <w:rStyle w:val="legds"/>
          <w:rFonts w:ascii="Arial" w:hAnsi="Arial" w:cs="Arial"/>
          <w:color w:val="1E1E1E"/>
        </w:rPr>
        <w:t>(c)that any interested person may object to the admission of any such written evidence; and</w:t>
      </w:r>
    </w:p>
    <w:p w14:paraId="32CB0EF7" w14:textId="4F6B99FD" w:rsidR="004C375C" w:rsidRPr="00EE524C" w:rsidRDefault="0016138B" w:rsidP="008E1C19">
      <w:pPr>
        <w:pStyle w:val="legclearfix"/>
        <w:shd w:val="clear" w:color="auto" w:fill="FFFFFF"/>
        <w:spacing w:before="0" w:beforeAutospacing="0" w:after="120" w:afterAutospacing="0" w:line="360" w:lineRule="atLeast"/>
        <w:ind w:left="1440"/>
        <w:rPr>
          <w:rStyle w:val="legds"/>
          <w:rFonts w:ascii="Arial" w:hAnsi="Arial" w:cs="Arial"/>
          <w:color w:val="1E1E1E"/>
        </w:rPr>
      </w:pPr>
      <w:r w:rsidRPr="00EE524C">
        <w:rPr>
          <w:rStyle w:val="legds"/>
          <w:rFonts w:ascii="Arial" w:hAnsi="Arial" w:cs="Arial"/>
          <w:color w:val="1E1E1E"/>
        </w:rPr>
        <w:t>(d)that any interested person is entitled to see a copy of any written evidence if he or she so wishes.</w:t>
      </w:r>
    </w:p>
    <w:p w14:paraId="6DFF5048" w14:textId="157681AF" w:rsidR="0016138B" w:rsidRPr="00D10D69" w:rsidRDefault="0016138B" w:rsidP="00745D54">
      <w:pPr>
        <w:pStyle w:val="legclearfix"/>
        <w:numPr>
          <w:ilvl w:val="0"/>
          <w:numId w:val="26"/>
        </w:numPr>
        <w:shd w:val="clear" w:color="auto" w:fill="FFFFFF"/>
        <w:spacing w:before="0" w:beforeAutospacing="0" w:after="120" w:afterAutospacing="0" w:line="360" w:lineRule="atLeast"/>
        <w:rPr>
          <w:rFonts w:ascii="Arial" w:hAnsi="Arial" w:cs="Arial"/>
          <w:color w:val="1E1E1E"/>
        </w:rPr>
      </w:pPr>
      <w:r w:rsidRPr="00EE524C">
        <w:rPr>
          <w:rStyle w:val="legds"/>
          <w:rFonts w:ascii="Arial" w:hAnsi="Arial" w:cs="Arial"/>
          <w:color w:val="1E1E1E"/>
        </w:rPr>
        <w:t>Any witness however is not obligated to answer any question which may incriminate them and if the cor</w:t>
      </w:r>
      <w:r w:rsidR="00F26CB3">
        <w:rPr>
          <w:rStyle w:val="legds"/>
          <w:rFonts w:ascii="Arial" w:hAnsi="Arial" w:cs="Arial"/>
          <w:color w:val="1E1E1E"/>
        </w:rPr>
        <w:t>o</w:t>
      </w:r>
      <w:r w:rsidRPr="00EE524C">
        <w:rPr>
          <w:rStyle w:val="legds"/>
          <w:rFonts w:ascii="Arial" w:hAnsi="Arial" w:cs="Arial"/>
          <w:color w:val="1E1E1E"/>
        </w:rPr>
        <w:t>ner is minded that a question, if answered, may have th</w:t>
      </w:r>
      <w:r w:rsidR="00516D4A">
        <w:rPr>
          <w:rStyle w:val="legds"/>
          <w:rFonts w:ascii="Arial" w:hAnsi="Arial" w:cs="Arial"/>
          <w:color w:val="1E1E1E"/>
        </w:rPr>
        <w:t>at</w:t>
      </w:r>
      <w:r w:rsidRPr="00EE524C">
        <w:rPr>
          <w:rStyle w:val="legds"/>
          <w:rFonts w:ascii="Arial" w:hAnsi="Arial" w:cs="Arial"/>
          <w:color w:val="1E1E1E"/>
        </w:rPr>
        <w:t xml:space="preserve"> outcome they in turn must inform the witness that they may refuse to answer (</w:t>
      </w:r>
      <w:r w:rsidRPr="00EE524C">
        <w:rPr>
          <w:rFonts w:ascii="Arial" w:hAnsi="Arial" w:cs="Arial"/>
          <w:shd w:val="clear" w:color="auto" w:fill="FFFFFF"/>
        </w:rPr>
        <w:t>CJA 2009 Rule 22)</w:t>
      </w:r>
    </w:p>
    <w:p w14:paraId="3B30DDA0" w14:textId="77777777" w:rsidR="00D10D69" w:rsidRPr="00D10D69" w:rsidRDefault="00D10D69" w:rsidP="00D10D69">
      <w:pPr>
        <w:pStyle w:val="legclearfix"/>
        <w:shd w:val="clear" w:color="auto" w:fill="FFFFFF"/>
        <w:spacing w:after="120" w:line="360" w:lineRule="atLeast"/>
        <w:rPr>
          <w:rFonts w:ascii="Arial" w:hAnsi="Arial" w:cs="Arial"/>
          <w:b/>
          <w:bCs/>
          <w:color w:val="1E1E1E"/>
        </w:rPr>
      </w:pPr>
      <w:r w:rsidRPr="00D10D69">
        <w:rPr>
          <w:rFonts w:ascii="Arial" w:hAnsi="Arial" w:cs="Arial"/>
          <w:b/>
          <w:bCs/>
          <w:color w:val="1E1E1E"/>
        </w:rPr>
        <w:t>Disclosure by coroners to interested persons</w:t>
      </w:r>
    </w:p>
    <w:p w14:paraId="5CB30AFB" w14:textId="77777777" w:rsidR="00D10D69" w:rsidRPr="00D10D69" w:rsidRDefault="00D10D69" w:rsidP="00D10D69">
      <w:pPr>
        <w:pStyle w:val="legclearfix"/>
        <w:shd w:val="clear" w:color="auto" w:fill="FFFFFF"/>
        <w:spacing w:after="120" w:line="360" w:lineRule="atLeast"/>
        <w:rPr>
          <w:rFonts w:ascii="Arial" w:hAnsi="Arial" w:cs="Arial"/>
          <w:color w:val="1E1E1E"/>
        </w:rPr>
      </w:pPr>
      <w:r w:rsidRPr="00D10D69">
        <w:rPr>
          <w:rFonts w:ascii="Arial" w:hAnsi="Arial" w:cs="Arial"/>
          <w:color w:val="1E1E1E"/>
        </w:rPr>
        <w:t>Part 3 (paragraphs 12-16) of the Inquest Rules deals with disclosure by the coroner to other interested persons. The onus is on interested persons to request disclosure, and of course they won’t always know what the coroner holds – although in reality blanket requests are usually made by experienced advisors.</w:t>
      </w:r>
    </w:p>
    <w:p w14:paraId="5BB92070" w14:textId="77777777" w:rsidR="00D10D69" w:rsidRPr="00D10D69" w:rsidRDefault="00D10D69" w:rsidP="00D10D69">
      <w:pPr>
        <w:pStyle w:val="legclearfix"/>
        <w:shd w:val="clear" w:color="auto" w:fill="FFFFFF"/>
        <w:spacing w:after="120" w:line="360" w:lineRule="atLeast"/>
        <w:rPr>
          <w:rFonts w:ascii="Arial" w:hAnsi="Arial" w:cs="Arial"/>
          <w:color w:val="1E1E1E"/>
        </w:rPr>
      </w:pPr>
      <w:r w:rsidRPr="00D10D69">
        <w:rPr>
          <w:rFonts w:ascii="Arial" w:hAnsi="Arial" w:cs="Arial"/>
          <w:color w:val="1E1E1E"/>
        </w:rPr>
        <w:t>The starting point is that the coroner must disclose relevant (in the coroner’s opinion) documents upon request as soon as is reasonably practicable.</w:t>
      </w:r>
    </w:p>
    <w:p w14:paraId="681E600C" w14:textId="77777777" w:rsidR="00D10D69" w:rsidRPr="00D10D69" w:rsidRDefault="00D10D69" w:rsidP="00D10D69">
      <w:pPr>
        <w:pStyle w:val="legclearfix"/>
        <w:shd w:val="clear" w:color="auto" w:fill="FFFFFF"/>
        <w:spacing w:after="120" w:line="360" w:lineRule="atLeast"/>
        <w:rPr>
          <w:rFonts w:ascii="Arial" w:hAnsi="Arial" w:cs="Arial"/>
          <w:color w:val="1E1E1E"/>
        </w:rPr>
      </w:pPr>
      <w:r w:rsidRPr="00D10D69">
        <w:rPr>
          <w:rFonts w:ascii="Arial" w:hAnsi="Arial" w:cs="Arial"/>
          <w:color w:val="1E1E1E"/>
        </w:rPr>
        <w:t>Examples specifically mentioned in the Rules are post mortem examination reports, other reports provided to the coroner during the investigation, and any other document the coroner considers relevant to the inquest (which clearly may include the deceased’s medical records).</w:t>
      </w:r>
    </w:p>
    <w:p w14:paraId="705793C2" w14:textId="77777777" w:rsidR="00D10D69" w:rsidRPr="00D10D69" w:rsidRDefault="00D10D69" w:rsidP="00D10D69">
      <w:pPr>
        <w:pStyle w:val="legclearfix"/>
        <w:shd w:val="clear" w:color="auto" w:fill="FFFFFF"/>
        <w:spacing w:after="120" w:line="360" w:lineRule="atLeast"/>
        <w:rPr>
          <w:rFonts w:ascii="Arial" w:hAnsi="Arial" w:cs="Arial"/>
          <w:color w:val="1E1E1E"/>
        </w:rPr>
      </w:pPr>
      <w:r w:rsidRPr="00D10D69">
        <w:rPr>
          <w:rFonts w:ascii="Arial" w:hAnsi="Arial" w:cs="Arial"/>
          <w:color w:val="1E1E1E"/>
        </w:rPr>
        <w:t>Disclosure may be by electronic copy and redaction may be undertaken. Alternatively, the document may be made available for inspection.</w:t>
      </w:r>
    </w:p>
    <w:p w14:paraId="6ACC6CCA" w14:textId="77777777" w:rsidR="00D10D69" w:rsidRPr="00D10D69" w:rsidRDefault="00D10D69" w:rsidP="00D10D69">
      <w:pPr>
        <w:pStyle w:val="legclearfix"/>
        <w:shd w:val="clear" w:color="auto" w:fill="FFFFFF"/>
        <w:spacing w:after="120" w:line="360" w:lineRule="atLeast"/>
        <w:rPr>
          <w:rFonts w:ascii="Arial" w:hAnsi="Arial" w:cs="Arial"/>
          <w:color w:val="1E1E1E"/>
        </w:rPr>
      </w:pPr>
      <w:r w:rsidRPr="00D10D69">
        <w:rPr>
          <w:rFonts w:ascii="Arial" w:hAnsi="Arial" w:cs="Arial"/>
          <w:color w:val="1E1E1E"/>
        </w:rPr>
        <w:t>Rule 15 provides some restrictions on disclosure in that the coroner may refuse where:</w:t>
      </w:r>
    </w:p>
    <w:p w14:paraId="427E9474" w14:textId="77777777" w:rsidR="00D10D69" w:rsidRDefault="00D10D69" w:rsidP="00745D54">
      <w:pPr>
        <w:pStyle w:val="legclearfix"/>
        <w:numPr>
          <w:ilvl w:val="0"/>
          <w:numId w:val="26"/>
        </w:numPr>
        <w:shd w:val="clear" w:color="auto" w:fill="FFFFFF"/>
        <w:spacing w:after="120" w:line="360" w:lineRule="atLeast"/>
        <w:rPr>
          <w:rFonts w:ascii="Arial" w:hAnsi="Arial" w:cs="Arial"/>
          <w:color w:val="1E1E1E"/>
        </w:rPr>
      </w:pPr>
      <w:r w:rsidRPr="00D10D69">
        <w:rPr>
          <w:rFonts w:ascii="Arial" w:hAnsi="Arial" w:cs="Arial"/>
          <w:color w:val="1E1E1E"/>
        </w:rPr>
        <w:lastRenderedPageBreak/>
        <w:t>There is a statutory or legal prohibition on disclosure (which may cover privileged material shared only with the coroner)</w:t>
      </w:r>
    </w:p>
    <w:p w14:paraId="3DAD7FF9" w14:textId="77777777" w:rsidR="00D10D69" w:rsidRDefault="00D10D69" w:rsidP="00745D54">
      <w:pPr>
        <w:pStyle w:val="legclearfix"/>
        <w:numPr>
          <w:ilvl w:val="0"/>
          <w:numId w:val="26"/>
        </w:numPr>
        <w:shd w:val="clear" w:color="auto" w:fill="FFFFFF"/>
        <w:spacing w:after="120" w:line="360" w:lineRule="atLeast"/>
        <w:rPr>
          <w:rFonts w:ascii="Arial" w:hAnsi="Arial" w:cs="Arial"/>
          <w:color w:val="1E1E1E"/>
        </w:rPr>
      </w:pPr>
      <w:r w:rsidRPr="00D10D69">
        <w:rPr>
          <w:rFonts w:ascii="Arial" w:hAnsi="Arial" w:cs="Arial"/>
          <w:color w:val="1E1E1E"/>
        </w:rPr>
        <w:t>The consent of any author or copyright owner cannot reasonably be obtained</w:t>
      </w:r>
    </w:p>
    <w:p w14:paraId="2CE0258E" w14:textId="77777777" w:rsidR="00D10D69" w:rsidRDefault="00D10D69" w:rsidP="00745D54">
      <w:pPr>
        <w:pStyle w:val="legclearfix"/>
        <w:numPr>
          <w:ilvl w:val="0"/>
          <w:numId w:val="26"/>
        </w:numPr>
        <w:shd w:val="clear" w:color="auto" w:fill="FFFFFF"/>
        <w:spacing w:after="120" w:line="360" w:lineRule="atLeast"/>
        <w:rPr>
          <w:rFonts w:ascii="Arial" w:hAnsi="Arial" w:cs="Arial"/>
          <w:color w:val="1E1E1E"/>
        </w:rPr>
      </w:pPr>
      <w:r w:rsidRPr="00D10D69">
        <w:rPr>
          <w:rFonts w:ascii="Arial" w:hAnsi="Arial" w:cs="Arial"/>
          <w:color w:val="1E1E1E"/>
        </w:rPr>
        <w:t>The request is unreasonable</w:t>
      </w:r>
    </w:p>
    <w:p w14:paraId="70808938" w14:textId="77777777" w:rsidR="00D10D69" w:rsidRDefault="00D10D69" w:rsidP="00745D54">
      <w:pPr>
        <w:pStyle w:val="legclearfix"/>
        <w:numPr>
          <w:ilvl w:val="0"/>
          <w:numId w:val="26"/>
        </w:numPr>
        <w:shd w:val="clear" w:color="auto" w:fill="FFFFFF"/>
        <w:spacing w:after="120" w:line="360" w:lineRule="atLeast"/>
        <w:rPr>
          <w:rFonts w:ascii="Arial" w:hAnsi="Arial" w:cs="Arial"/>
          <w:color w:val="1E1E1E"/>
        </w:rPr>
      </w:pPr>
      <w:r w:rsidRPr="00D10D69">
        <w:rPr>
          <w:rFonts w:ascii="Arial" w:hAnsi="Arial" w:cs="Arial"/>
          <w:color w:val="1E1E1E"/>
        </w:rPr>
        <w:t>The document relates to contemplated or commenced criminal proceedings or the coroner considers it irrelevant to the investigation</w:t>
      </w:r>
    </w:p>
    <w:p w14:paraId="3A2B879B" w14:textId="0E731886" w:rsidR="00D10D69" w:rsidRPr="00D10D69" w:rsidRDefault="00D10D69" w:rsidP="00745D54">
      <w:pPr>
        <w:pStyle w:val="legclearfix"/>
        <w:numPr>
          <w:ilvl w:val="0"/>
          <w:numId w:val="26"/>
        </w:numPr>
        <w:shd w:val="clear" w:color="auto" w:fill="FFFFFF"/>
        <w:spacing w:after="120" w:line="360" w:lineRule="atLeast"/>
        <w:rPr>
          <w:rFonts w:ascii="Arial" w:hAnsi="Arial" w:cs="Arial"/>
          <w:color w:val="1E1E1E"/>
        </w:rPr>
      </w:pPr>
      <w:r w:rsidRPr="00D10D69">
        <w:rPr>
          <w:rFonts w:ascii="Arial" w:hAnsi="Arial" w:cs="Arial"/>
          <w:color w:val="1E1E1E"/>
        </w:rPr>
        <w:t>As a change to the old rule, the coroner may no longer charge a fee for disclosing documents to interested persons before or during an inquest</w:t>
      </w:r>
    </w:p>
    <w:p w14:paraId="22346287" w14:textId="3C0EF733" w:rsidR="0026497F" w:rsidRPr="0026497F" w:rsidRDefault="0026497F" w:rsidP="0026497F">
      <w:pPr>
        <w:pStyle w:val="legclearfix"/>
        <w:shd w:val="clear" w:color="auto" w:fill="FFFFFF"/>
        <w:spacing w:before="0" w:beforeAutospacing="0" w:after="120" w:afterAutospacing="0" w:line="360" w:lineRule="atLeast"/>
        <w:rPr>
          <w:rFonts w:ascii="Arial" w:hAnsi="Arial" w:cs="Arial"/>
          <w:b/>
          <w:bCs/>
          <w:color w:val="1E1E1E"/>
        </w:rPr>
      </w:pPr>
      <w:r w:rsidRPr="0026497F">
        <w:rPr>
          <w:rFonts w:ascii="Arial" w:hAnsi="Arial" w:cs="Arial"/>
          <w:b/>
          <w:bCs/>
          <w:shd w:val="clear" w:color="auto" w:fill="FFFFFF"/>
        </w:rPr>
        <w:t>General Points</w:t>
      </w:r>
    </w:p>
    <w:p w14:paraId="2C6B47F7" w14:textId="533E83D6" w:rsidR="00B83E92" w:rsidRDefault="00B83E92" w:rsidP="00745D54">
      <w:pPr>
        <w:pStyle w:val="legrhs"/>
        <w:numPr>
          <w:ilvl w:val="0"/>
          <w:numId w:val="22"/>
        </w:numPr>
        <w:shd w:val="clear" w:color="auto" w:fill="FFFFFF"/>
        <w:spacing w:before="0" w:beforeAutospacing="0" w:after="120" w:afterAutospacing="0" w:line="360" w:lineRule="atLeast"/>
        <w:jc w:val="both"/>
        <w:rPr>
          <w:rFonts w:ascii="Arial" w:hAnsi="Arial" w:cs="Arial"/>
        </w:rPr>
      </w:pPr>
      <w:r w:rsidRPr="00EE524C">
        <w:rPr>
          <w:rFonts w:ascii="Arial" w:hAnsi="Arial" w:cs="Arial"/>
        </w:rPr>
        <w:t xml:space="preserve">Processes can run concurrently and are not co-dependent </w:t>
      </w:r>
      <w:r w:rsidR="00D72767">
        <w:rPr>
          <w:rFonts w:ascii="Arial" w:hAnsi="Arial" w:cs="Arial"/>
        </w:rPr>
        <w:t xml:space="preserve">or sequential </w:t>
      </w:r>
      <w:r w:rsidRPr="00EE524C">
        <w:rPr>
          <w:rFonts w:ascii="Arial" w:hAnsi="Arial" w:cs="Arial"/>
        </w:rPr>
        <w:t xml:space="preserve">– there is no statutory guidance instructing that one should take place before the other. In some cases, there may be benefits to an inquest going ahead first, and </w:t>
      </w:r>
      <w:r w:rsidR="00DB69E0">
        <w:rPr>
          <w:rFonts w:ascii="Arial" w:hAnsi="Arial" w:cs="Arial"/>
        </w:rPr>
        <w:t xml:space="preserve">in others </w:t>
      </w:r>
      <w:r w:rsidRPr="00EE524C">
        <w:rPr>
          <w:rFonts w:ascii="Arial" w:hAnsi="Arial" w:cs="Arial"/>
        </w:rPr>
        <w:t>there may be benefits to a SAR going ahead first</w:t>
      </w:r>
      <w:r w:rsidR="00DB69E0">
        <w:rPr>
          <w:rFonts w:ascii="Arial" w:hAnsi="Arial" w:cs="Arial"/>
        </w:rPr>
        <w:t>. T</w:t>
      </w:r>
      <w:r w:rsidRPr="00EE524C">
        <w:rPr>
          <w:rFonts w:ascii="Arial" w:hAnsi="Arial" w:cs="Arial"/>
        </w:rPr>
        <w:t>o assist with local decision making we have included a section on factors to consider before deciding locally (</w:t>
      </w:r>
      <w:r w:rsidRPr="00EE524C">
        <w:rPr>
          <w:rFonts w:ascii="Arial" w:hAnsi="Arial" w:cs="Arial"/>
          <w:b/>
          <w:bCs/>
        </w:rPr>
        <w:t>see ‘Timescales’</w:t>
      </w:r>
      <w:r w:rsidRPr="00EE524C">
        <w:rPr>
          <w:rFonts w:ascii="Arial" w:hAnsi="Arial" w:cs="Arial"/>
        </w:rPr>
        <w:t xml:space="preserve">) There are no rules, either in statute or guidance, on whether a SAR or a </w:t>
      </w:r>
      <w:proofErr w:type="spellStart"/>
      <w:proofErr w:type="gramStart"/>
      <w:r w:rsidRPr="00EE524C">
        <w:rPr>
          <w:rFonts w:ascii="Arial" w:hAnsi="Arial" w:cs="Arial"/>
        </w:rPr>
        <w:t>cor</w:t>
      </w:r>
      <w:r w:rsidR="00B701D7">
        <w:rPr>
          <w:rFonts w:ascii="Arial" w:hAnsi="Arial" w:cs="Arial"/>
        </w:rPr>
        <w:t>o</w:t>
      </w:r>
      <w:r w:rsidRPr="00EE524C">
        <w:rPr>
          <w:rFonts w:ascii="Arial" w:hAnsi="Arial" w:cs="Arial"/>
        </w:rPr>
        <w:t>ners</w:t>
      </w:r>
      <w:proofErr w:type="spellEnd"/>
      <w:proofErr w:type="gramEnd"/>
      <w:r w:rsidRPr="00EE524C">
        <w:rPr>
          <w:rFonts w:ascii="Arial" w:hAnsi="Arial" w:cs="Arial"/>
        </w:rPr>
        <w:t xml:space="preserve"> inquest should take place before the other one.</w:t>
      </w:r>
    </w:p>
    <w:p w14:paraId="20548F2C" w14:textId="7C2CA2DB" w:rsidR="007F54CF" w:rsidRPr="00EE524C" w:rsidRDefault="007F54CF" w:rsidP="00745D54">
      <w:pPr>
        <w:pStyle w:val="legrhs"/>
        <w:numPr>
          <w:ilvl w:val="0"/>
          <w:numId w:val="22"/>
        </w:numPr>
        <w:shd w:val="clear" w:color="auto" w:fill="FFFFFF"/>
        <w:spacing w:before="0" w:beforeAutospacing="0" w:after="120" w:afterAutospacing="0" w:line="360" w:lineRule="atLeast"/>
        <w:jc w:val="both"/>
        <w:rPr>
          <w:rFonts w:ascii="Arial" w:hAnsi="Arial" w:cs="Arial"/>
        </w:rPr>
      </w:pPr>
      <w:r w:rsidRPr="007F54CF">
        <w:rPr>
          <w:rFonts w:ascii="Arial" w:hAnsi="Arial" w:cs="Arial"/>
        </w:rPr>
        <w:t xml:space="preserve">In the normal course of events an inquest would not be delayed purely because a post death review </w:t>
      </w:r>
      <w:r>
        <w:rPr>
          <w:rFonts w:ascii="Arial" w:hAnsi="Arial" w:cs="Arial"/>
        </w:rPr>
        <w:t xml:space="preserve">was waiting to be completed, </w:t>
      </w:r>
      <w:r w:rsidRPr="007F54CF">
        <w:rPr>
          <w:rFonts w:ascii="Arial" w:hAnsi="Arial" w:cs="Arial"/>
        </w:rPr>
        <w:t>although such decisions are made on a case-by-case basis.</w:t>
      </w:r>
    </w:p>
    <w:p w14:paraId="2AB4A3B3" w14:textId="77777777" w:rsidR="00B83E92" w:rsidRPr="00EE524C" w:rsidRDefault="00B83E92" w:rsidP="00745D54">
      <w:pPr>
        <w:pStyle w:val="legrhs"/>
        <w:numPr>
          <w:ilvl w:val="0"/>
          <w:numId w:val="22"/>
        </w:numPr>
        <w:shd w:val="clear" w:color="auto" w:fill="FFFFFF"/>
        <w:spacing w:before="0" w:beforeAutospacing="0" w:after="120" w:afterAutospacing="0" w:line="360" w:lineRule="atLeast"/>
        <w:jc w:val="both"/>
        <w:rPr>
          <w:rFonts w:ascii="Arial" w:hAnsi="Arial" w:cs="Arial"/>
        </w:rPr>
      </w:pPr>
      <w:r w:rsidRPr="00EE524C">
        <w:rPr>
          <w:rFonts w:ascii="Arial" w:hAnsi="Arial" w:cs="Arial"/>
        </w:rPr>
        <w:t xml:space="preserve">It may be that any decision on which process goes ahead first or is finalised first will need to be considered </w:t>
      </w:r>
      <w:proofErr w:type="gramStart"/>
      <w:r w:rsidRPr="00EE524C">
        <w:rPr>
          <w:rFonts w:ascii="Arial" w:hAnsi="Arial" w:cs="Arial"/>
        </w:rPr>
        <w:t>on the basis of</w:t>
      </w:r>
      <w:proofErr w:type="gramEnd"/>
      <w:r w:rsidRPr="00EE524C">
        <w:rPr>
          <w:rFonts w:ascii="Arial" w:hAnsi="Arial" w:cs="Arial"/>
        </w:rPr>
        <w:t xml:space="preserve"> the benefits and disadvantages of any course of action on a case-by-case basis. </w:t>
      </w:r>
    </w:p>
    <w:p w14:paraId="6EF8E31D" w14:textId="7EF3B1B9" w:rsidR="00B83E92" w:rsidRPr="00EE524C" w:rsidRDefault="00B83E92" w:rsidP="00745D54">
      <w:pPr>
        <w:pStyle w:val="legrhs"/>
        <w:numPr>
          <w:ilvl w:val="0"/>
          <w:numId w:val="22"/>
        </w:numPr>
        <w:shd w:val="clear" w:color="auto" w:fill="FFFFFF"/>
        <w:spacing w:before="0" w:beforeAutospacing="0" w:after="120" w:afterAutospacing="0" w:line="360" w:lineRule="atLeast"/>
        <w:jc w:val="both"/>
        <w:rPr>
          <w:rFonts w:ascii="Arial" w:hAnsi="Arial" w:cs="Arial"/>
        </w:rPr>
      </w:pPr>
      <w:r w:rsidRPr="00EE524C">
        <w:rPr>
          <w:rFonts w:ascii="Arial" w:hAnsi="Arial" w:cs="Arial"/>
        </w:rPr>
        <w:t>If the SAR is finalised first then it is likely that the report will become part of the cor</w:t>
      </w:r>
      <w:r w:rsidR="00B701D7">
        <w:rPr>
          <w:rFonts w:ascii="Arial" w:hAnsi="Arial" w:cs="Arial"/>
        </w:rPr>
        <w:t>o</w:t>
      </w:r>
      <w:r w:rsidRPr="00EE524C">
        <w:rPr>
          <w:rFonts w:ascii="Arial" w:hAnsi="Arial" w:cs="Arial"/>
        </w:rPr>
        <w:t>ner</w:t>
      </w:r>
      <w:r w:rsidR="00165D37">
        <w:rPr>
          <w:rFonts w:ascii="Arial" w:hAnsi="Arial" w:cs="Arial"/>
        </w:rPr>
        <w:t>’</w:t>
      </w:r>
      <w:r w:rsidRPr="00EE524C">
        <w:rPr>
          <w:rFonts w:ascii="Arial" w:hAnsi="Arial" w:cs="Arial"/>
        </w:rPr>
        <w:t xml:space="preserve">s inquest evidence, if the SAR report is not yet finalised it would be reasonable to </w:t>
      </w:r>
      <w:r w:rsidR="00165D37">
        <w:rPr>
          <w:rFonts w:ascii="Arial" w:hAnsi="Arial" w:cs="Arial"/>
        </w:rPr>
        <w:t>discuss how to proceed with the coroner since, a</w:t>
      </w:r>
      <w:r w:rsidRPr="00EE524C">
        <w:rPr>
          <w:rFonts w:ascii="Arial" w:hAnsi="Arial" w:cs="Arial"/>
        </w:rPr>
        <w:t>s it is not a completed document</w:t>
      </w:r>
      <w:r w:rsidR="00165D37">
        <w:rPr>
          <w:rFonts w:ascii="Arial" w:hAnsi="Arial" w:cs="Arial"/>
        </w:rPr>
        <w:t xml:space="preserve">, it </w:t>
      </w:r>
      <w:r w:rsidR="00B701D7">
        <w:rPr>
          <w:rFonts w:ascii="Arial" w:hAnsi="Arial" w:cs="Arial"/>
        </w:rPr>
        <w:t>might</w:t>
      </w:r>
      <w:r w:rsidRPr="00EE524C">
        <w:rPr>
          <w:rFonts w:ascii="Arial" w:hAnsi="Arial" w:cs="Arial"/>
        </w:rPr>
        <w:t xml:space="preserve"> be altered as a result of the conclusions made at the inquest</w:t>
      </w:r>
      <w:r w:rsidR="00165D37">
        <w:rPr>
          <w:rFonts w:ascii="Arial" w:hAnsi="Arial" w:cs="Arial"/>
        </w:rPr>
        <w:t xml:space="preserve"> and/or further information collection and analysis for the SAR</w:t>
      </w:r>
      <w:r w:rsidRPr="00EE524C">
        <w:rPr>
          <w:rFonts w:ascii="Arial" w:hAnsi="Arial" w:cs="Arial"/>
        </w:rPr>
        <w:t>.</w:t>
      </w:r>
    </w:p>
    <w:p w14:paraId="5FB88594" w14:textId="7CDE0CF6" w:rsidR="00C67FE4" w:rsidRPr="00456E55" w:rsidRDefault="00B83E92" w:rsidP="005E6E4C">
      <w:pPr>
        <w:pStyle w:val="legrhs"/>
        <w:numPr>
          <w:ilvl w:val="0"/>
          <w:numId w:val="22"/>
        </w:numPr>
        <w:shd w:val="clear" w:color="auto" w:fill="FFFFFF"/>
        <w:spacing w:before="0" w:beforeAutospacing="0" w:after="120" w:afterAutospacing="0" w:line="360" w:lineRule="atLeast"/>
        <w:jc w:val="both"/>
        <w:rPr>
          <w:rFonts w:ascii="Arial" w:hAnsi="Arial" w:cs="Arial"/>
          <w:color w:val="1E1E1E"/>
        </w:rPr>
      </w:pPr>
      <w:r w:rsidRPr="00456E55">
        <w:rPr>
          <w:rFonts w:ascii="Arial" w:hAnsi="Arial" w:cs="Arial"/>
        </w:rPr>
        <w:t xml:space="preserve">Whilst those giving evidence to the SAB may </w:t>
      </w:r>
      <w:r w:rsidR="00165D37" w:rsidRPr="00456E55">
        <w:rPr>
          <w:rFonts w:ascii="Arial" w:hAnsi="Arial" w:cs="Arial"/>
        </w:rPr>
        <w:t>be offering opinion and analysis alongside factual information,</w:t>
      </w:r>
      <w:r w:rsidRPr="00456E55">
        <w:rPr>
          <w:rFonts w:ascii="Arial" w:hAnsi="Arial" w:cs="Arial"/>
        </w:rPr>
        <w:t xml:space="preserve"> as the parties should be working together to learn and develop </w:t>
      </w:r>
      <w:r w:rsidR="00165D37" w:rsidRPr="00456E55">
        <w:rPr>
          <w:rFonts w:ascii="Arial" w:hAnsi="Arial" w:cs="Arial"/>
        </w:rPr>
        <w:t xml:space="preserve">practice and service improvement </w:t>
      </w:r>
      <w:r w:rsidRPr="00456E55">
        <w:rPr>
          <w:rFonts w:ascii="Arial" w:hAnsi="Arial" w:cs="Arial"/>
        </w:rPr>
        <w:t>strategies, the fact that any finalised report may then go to the Cor</w:t>
      </w:r>
      <w:r w:rsidR="00B701D7" w:rsidRPr="00456E55">
        <w:rPr>
          <w:rFonts w:ascii="Arial" w:hAnsi="Arial" w:cs="Arial"/>
        </w:rPr>
        <w:t>o</w:t>
      </w:r>
      <w:r w:rsidRPr="00456E55">
        <w:rPr>
          <w:rFonts w:ascii="Arial" w:hAnsi="Arial" w:cs="Arial"/>
        </w:rPr>
        <w:t xml:space="preserve">ners </w:t>
      </w:r>
      <w:r w:rsidR="00516D4A" w:rsidRPr="00456E55">
        <w:rPr>
          <w:rFonts w:ascii="Arial" w:hAnsi="Arial" w:cs="Arial"/>
        </w:rPr>
        <w:t>C</w:t>
      </w:r>
      <w:r w:rsidRPr="00456E55">
        <w:rPr>
          <w:rFonts w:ascii="Arial" w:hAnsi="Arial" w:cs="Arial"/>
        </w:rPr>
        <w:t>ourt should not deter the parties from working transparently and collaboratively</w:t>
      </w:r>
      <w:r w:rsidR="002B00BB" w:rsidRPr="00456E55">
        <w:rPr>
          <w:rFonts w:ascii="Arial" w:hAnsi="Arial" w:cs="Arial"/>
        </w:rPr>
        <w:t>,</w:t>
      </w:r>
      <w:r w:rsidRPr="00456E55">
        <w:rPr>
          <w:rFonts w:ascii="Arial" w:hAnsi="Arial" w:cs="Arial"/>
        </w:rPr>
        <w:t xml:space="preserve"> as fear of the </w:t>
      </w:r>
      <w:r w:rsidR="00516D4A" w:rsidRPr="00456E55">
        <w:rPr>
          <w:rFonts w:ascii="Arial" w:hAnsi="Arial" w:cs="Arial"/>
        </w:rPr>
        <w:t>c</w:t>
      </w:r>
      <w:r w:rsidRPr="00456E55">
        <w:rPr>
          <w:rFonts w:ascii="Arial" w:hAnsi="Arial" w:cs="Arial"/>
        </w:rPr>
        <w:t xml:space="preserve">ourt or the public </w:t>
      </w:r>
      <w:r w:rsidRPr="00456E55">
        <w:rPr>
          <w:rFonts w:ascii="Arial" w:hAnsi="Arial" w:cs="Arial"/>
        </w:rPr>
        <w:lastRenderedPageBreak/>
        <w:t>at large making assumptions that are incorrect would not be founded as the report is usually</w:t>
      </w:r>
      <w:r w:rsidR="002B00BB" w:rsidRPr="00456E55">
        <w:rPr>
          <w:rFonts w:ascii="Arial" w:hAnsi="Arial" w:cs="Arial"/>
        </w:rPr>
        <w:t xml:space="preserve">, but not always, published and often anonymised. </w:t>
      </w:r>
      <w:r w:rsidRPr="00456E55">
        <w:rPr>
          <w:rFonts w:ascii="Arial" w:hAnsi="Arial" w:cs="Arial"/>
        </w:rPr>
        <w:t xml:space="preserve"> </w:t>
      </w:r>
    </w:p>
    <w:p w14:paraId="4AF86CF1" w14:textId="7C144392"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r w:rsidRPr="00EE524C">
        <w:rPr>
          <w:rFonts w:ascii="Arial" w:hAnsi="Arial" w:cs="Arial"/>
          <w:noProof/>
          <w:spacing w:val="5"/>
        </w:rPr>
        <mc:AlternateContent>
          <mc:Choice Requires="wps">
            <w:drawing>
              <wp:anchor distT="0" distB="0" distL="114300" distR="114300" simplePos="0" relativeHeight="251675648" behindDoc="0" locked="0" layoutInCell="1" allowOverlap="1" wp14:anchorId="30712A28" wp14:editId="0172443D">
                <wp:simplePos x="0" y="0"/>
                <wp:positionH relativeFrom="margin">
                  <wp:posOffset>-285750</wp:posOffset>
                </wp:positionH>
                <wp:positionV relativeFrom="paragraph">
                  <wp:posOffset>-1270</wp:posOffset>
                </wp:positionV>
                <wp:extent cx="6311900" cy="351790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6311900" cy="3517900"/>
                        </a:xfrm>
                        <a:prstGeom prst="round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42565D3F" w14:textId="578C5B7D" w:rsidR="00C67FE4" w:rsidRPr="006D6745" w:rsidRDefault="00C67FE4" w:rsidP="00C67FE4">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Examples</w:t>
                            </w:r>
                          </w:p>
                          <w:p w14:paraId="0644232A" w14:textId="77777777" w:rsidR="00C67FE4" w:rsidRDefault="00C67FE4" w:rsidP="006D6745">
                            <w:pPr>
                              <w:rPr>
                                <w:rFonts w:ascii="Arial Rounded MT Bold" w:hAnsi="Arial Rounded MT Bold"/>
                                <w:color w:val="000000" w:themeColor="text1"/>
                                <w:sz w:val="24"/>
                                <w:szCs w:val="24"/>
                              </w:rPr>
                            </w:pPr>
                            <w:r w:rsidRPr="008E6C49">
                              <w:rPr>
                                <w:rFonts w:ascii="Arial Rounded MT Bold" w:hAnsi="Arial Rounded MT Bold"/>
                                <w:color w:val="000000" w:themeColor="text1"/>
                                <w:sz w:val="24"/>
                                <w:szCs w:val="24"/>
                              </w:rPr>
                              <w:t xml:space="preserve">ZSAB commissioned a SAR in </w:t>
                            </w:r>
                            <w:r>
                              <w:rPr>
                                <w:rFonts w:ascii="Arial Rounded MT Bold" w:hAnsi="Arial Rounded MT Bold"/>
                                <w:color w:val="000000" w:themeColor="text1"/>
                                <w:sz w:val="24"/>
                                <w:szCs w:val="24"/>
                              </w:rPr>
                              <w:t>2021</w:t>
                            </w:r>
                            <w:r w:rsidRPr="008E6C49">
                              <w:rPr>
                                <w:rFonts w:ascii="Arial Rounded MT Bold" w:hAnsi="Arial Rounded MT Bold"/>
                                <w:color w:val="000000" w:themeColor="text1"/>
                                <w:sz w:val="24"/>
                                <w:szCs w:val="24"/>
                              </w:rPr>
                              <w:t xml:space="preserve"> with a</w:t>
                            </w:r>
                            <w:r>
                              <w:rPr>
                                <w:rFonts w:ascii="Arial Rounded MT Bold" w:hAnsi="Arial Rounded MT Bold"/>
                                <w:color w:val="000000" w:themeColor="text1"/>
                                <w:sz w:val="24"/>
                                <w:szCs w:val="24"/>
                              </w:rPr>
                              <w:t xml:space="preserve"> commissioned</w:t>
                            </w:r>
                            <w:r w:rsidRPr="008E6C49">
                              <w:rPr>
                                <w:rFonts w:ascii="Arial Rounded MT Bold" w:hAnsi="Arial Rounded MT Bold"/>
                                <w:color w:val="000000" w:themeColor="text1"/>
                                <w:sz w:val="24"/>
                                <w:szCs w:val="24"/>
                              </w:rPr>
                              <w:t xml:space="preserve"> independent reviewer</w:t>
                            </w:r>
                            <w:r>
                              <w:rPr>
                                <w:rFonts w:ascii="Arial Rounded MT Bold" w:hAnsi="Arial Rounded MT Bold"/>
                                <w:color w:val="000000" w:themeColor="text1"/>
                                <w:sz w:val="24"/>
                                <w:szCs w:val="24"/>
                              </w:rPr>
                              <w:t xml:space="preserve">. The Coroner was aware of the SAR and requested the draft report to consider as part of the inquest. The draft report was provided, but subsequent drafts and the final report contained significant differences meaning inaccurate information was considered for the Inquest. </w:t>
                            </w:r>
                          </w:p>
                          <w:p w14:paraId="7F05BD99" w14:textId="77777777" w:rsidR="00C67FE4" w:rsidRDefault="00C67FE4" w:rsidP="00C67FE4">
                            <w:pPr>
                              <w:jc w:val="center"/>
                              <w:rPr>
                                <w:rFonts w:ascii="Arial Rounded MT Bold" w:hAnsi="Arial Rounded MT Bold"/>
                                <w:color w:val="000000" w:themeColor="text1"/>
                                <w:sz w:val="24"/>
                                <w:szCs w:val="24"/>
                              </w:rPr>
                            </w:pPr>
                          </w:p>
                          <w:p w14:paraId="1A479164" w14:textId="14DF6DCA" w:rsidR="00C67FE4" w:rsidRPr="008E6C49" w:rsidRDefault="00C67FE4" w:rsidP="00C67FE4">
                            <w:pPr>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QSAB commissioned and completed a SAR that featured resident on resident abuse. The case received significant media attention. The SAB was aware that an </w:t>
                            </w:r>
                            <w:proofErr w:type="gramStart"/>
                            <w:r>
                              <w:rPr>
                                <w:rFonts w:ascii="Arial Rounded MT Bold" w:hAnsi="Arial Rounded MT Bold"/>
                                <w:color w:val="000000" w:themeColor="text1"/>
                                <w:sz w:val="24"/>
                                <w:szCs w:val="24"/>
                              </w:rPr>
                              <w:t>Article</w:t>
                            </w:r>
                            <w:proofErr w:type="gramEnd"/>
                            <w:r>
                              <w:rPr>
                                <w:rFonts w:ascii="Arial Rounded MT Bold" w:hAnsi="Arial Rounded MT Bold"/>
                                <w:color w:val="000000" w:themeColor="text1"/>
                                <w:sz w:val="24"/>
                                <w:szCs w:val="24"/>
                              </w:rPr>
                              <w:t xml:space="preserve"> 2 inquest</w:t>
                            </w:r>
                            <w:r w:rsidR="00174098">
                              <w:rPr>
                                <w:rFonts w:ascii="Arial Rounded MT Bold" w:hAnsi="Arial Rounded MT Bold"/>
                                <w:color w:val="000000" w:themeColor="text1"/>
                                <w:sz w:val="24"/>
                                <w:szCs w:val="24"/>
                              </w:rPr>
                              <w:t>*</w:t>
                            </w:r>
                            <w:r>
                              <w:rPr>
                                <w:rFonts w:ascii="Arial Rounded MT Bold" w:hAnsi="Arial Rounded MT Bold"/>
                                <w:color w:val="000000" w:themeColor="text1"/>
                                <w:sz w:val="24"/>
                                <w:szCs w:val="24"/>
                              </w:rPr>
                              <w:t xml:space="preserve"> was to be held and informed the coroner that a SAR had been completed. The SAB was recorded as an interested party and the SAR report was disclosed to the coroner and other interested parties. The SAB chair and SAR </w:t>
                            </w:r>
                            <w:r w:rsidR="000C7F83">
                              <w:rPr>
                                <w:rFonts w:ascii="Arial Rounded MT Bold" w:hAnsi="Arial Rounded MT Bold"/>
                                <w:color w:val="000000" w:themeColor="text1"/>
                                <w:sz w:val="24"/>
                                <w:szCs w:val="24"/>
                              </w:rPr>
                              <w:t xml:space="preserve">reviewer </w:t>
                            </w:r>
                            <w:r>
                              <w:rPr>
                                <w:rFonts w:ascii="Arial Rounded MT Bold" w:hAnsi="Arial Rounded MT Bold"/>
                                <w:color w:val="000000" w:themeColor="text1"/>
                                <w:sz w:val="24"/>
                                <w:szCs w:val="24"/>
                              </w:rPr>
                              <w:t>both gave evidence at the inquest about how the review had been conducted, its findings and recommendations.</w:t>
                            </w:r>
                          </w:p>
                          <w:p w14:paraId="5EE3225D" w14:textId="0ACF0097" w:rsidR="00C67FE4" w:rsidRPr="008E6C49" w:rsidRDefault="00C67FE4" w:rsidP="00C67FE4">
                            <w:pPr>
                              <w:jc w:val="center"/>
                              <w:rPr>
                                <w:rFonts w:ascii="Arial Rounded MT Bold" w:hAnsi="Arial Rounded MT Bold"/>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12A28" id="Rectangle: Rounded Corners 11" o:spid="_x0000_s1034" style="position:absolute;margin-left:-22.5pt;margin-top:-.1pt;width:497pt;height:27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" fillcolor="#fff2cc" strokecolor="#2f528f" strokeweight="1pt">
                <v:stroke joinstyle="miter"/>
                <v:textbox>
                  <w:txbxContent>
                    <w:p w14:paraId="42565D3F" w14:textId="578C5B7D" w:rsidR="00C67FE4" w:rsidRPr="006D6745" w:rsidRDefault="00C67FE4" w:rsidP="00C67FE4">
                      <w:pPr>
                        <w:jc w:val="center"/>
                        <w:rPr>
                          <w:rFonts w:ascii="Arial Rounded MT Bold" w:hAnsi="Arial Rounded MT Bold"/>
                          <w:color w:val="000000" w:themeColor="text1"/>
                          <w:sz w:val="32"/>
                          <w:szCs w:val="32"/>
                        </w:rPr>
                      </w:pPr>
                      <w:r w:rsidRPr="006D6745">
                        <w:rPr>
                          <w:rFonts w:ascii="Arial Rounded MT Bold" w:hAnsi="Arial Rounded MT Bold"/>
                          <w:color w:val="000000" w:themeColor="text1"/>
                          <w:sz w:val="32"/>
                          <w:szCs w:val="32"/>
                        </w:rPr>
                        <w:t>Case Examples</w:t>
                      </w:r>
                    </w:p>
                    <w:p w14:paraId="0644232A" w14:textId="77777777" w:rsidR="00C67FE4" w:rsidRDefault="00C67FE4" w:rsidP="006D6745">
                      <w:pPr>
                        <w:rPr>
                          <w:rFonts w:ascii="Arial Rounded MT Bold" w:hAnsi="Arial Rounded MT Bold"/>
                          <w:color w:val="000000" w:themeColor="text1"/>
                          <w:sz w:val="24"/>
                          <w:szCs w:val="24"/>
                        </w:rPr>
                      </w:pPr>
                      <w:r w:rsidRPr="008E6C49">
                        <w:rPr>
                          <w:rFonts w:ascii="Arial Rounded MT Bold" w:hAnsi="Arial Rounded MT Bold"/>
                          <w:color w:val="000000" w:themeColor="text1"/>
                          <w:sz w:val="24"/>
                          <w:szCs w:val="24"/>
                        </w:rPr>
                        <w:t xml:space="preserve">ZSAB commissioned a SAR in </w:t>
                      </w:r>
                      <w:r>
                        <w:rPr>
                          <w:rFonts w:ascii="Arial Rounded MT Bold" w:hAnsi="Arial Rounded MT Bold"/>
                          <w:color w:val="000000" w:themeColor="text1"/>
                          <w:sz w:val="24"/>
                          <w:szCs w:val="24"/>
                        </w:rPr>
                        <w:t>2021</w:t>
                      </w:r>
                      <w:r w:rsidRPr="008E6C49">
                        <w:rPr>
                          <w:rFonts w:ascii="Arial Rounded MT Bold" w:hAnsi="Arial Rounded MT Bold"/>
                          <w:color w:val="000000" w:themeColor="text1"/>
                          <w:sz w:val="24"/>
                          <w:szCs w:val="24"/>
                        </w:rPr>
                        <w:t xml:space="preserve"> with a</w:t>
                      </w:r>
                      <w:r>
                        <w:rPr>
                          <w:rFonts w:ascii="Arial Rounded MT Bold" w:hAnsi="Arial Rounded MT Bold"/>
                          <w:color w:val="000000" w:themeColor="text1"/>
                          <w:sz w:val="24"/>
                          <w:szCs w:val="24"/>
                        </w:rPr>
                        <w:t xml:space="preserve"> commissioned</w:t>
                      </w:r>
                      <w:r w:rsidRPr="008E6C49">
                        <w:rPr>
                          <w:rFonts w:ascii="Arial Rounded MT Bold" w:hAnsi="Arial Rounded MT Bold"/>
                          <w:color w:val="000000" w:themeColor="text1"/>
                          <w:sz w:val="24"/>
                          <w:szCs w:val="24"/>
                        </w:rPr>
                        <w:t xml:space="preserve"> independent reviewer</w:t>
                      </w:r>
                      <w:r>
                        <w:rPr>
                          <w:rFonts w:ascii="Arial Rounded MT Bold" w:hAnsi="Arial Rounded MT Bold"/>
                          <w:color w:val="000000" w:themeColor="text1"/>
                          <w:sz w:val="24"/>
                          <w:szCs w:val="24"/>
                        </w:rPr>
                        <w:t xml:space="preserve">. The Coroner was aware of the SAR and requested the draft report to consider as part of the inquest. The draft report was provided, but subsequent drafts and the final report contained significant differences meaning inaccurate information was considered for the Inquest. </w:t>
                      </w:r>
                    </w:p>
                    <w:p w14:paraId="7F05BD99" w14:textId="77777777" w:rsidR="00C67FE4" w:rsidRDefault="00C67FE4" w:rsidP="00C67FE4">
                      <w:pPr>
                        <w:jc w:val="center"/>
                        <w:rPr>
                          <w:rFonts w:ascii="Arial Rounded MT Bold" w:hAnsi="Arial Rounded MT Bold"/>
                          <w:color w:val="000000" w:themeColor="text1"/>
                          <w:sz w:val="24"/>
                          <w:szCs w:val="24"/>
                        </w:rPr>
                      </w:pPr>
                    </w:p>
                    <w:p w14:paraId="1A479164" w14:textId="14DF6DCA" w:rsidR="00C67FE4" w:rsidRPr="008E6C49" w:rsidRDefault="00C67FE4" w:rsidP="00C67FE4">
                      <w:pPr>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QSAB commissioned and completed a SAR that featured resident on resident abuse. The case received significant media attention. The SAB was aware that an </w:t>
                      </w:r>
                      <w:proofErr w:type="gramStart"/>
                      <w:r>
                        <w:rPr>
                          <w:rFonts w:ascii="Arial Rounded MT Bold" w:hAnsi="Arial Rounded MT Bold"/>
                          <w:color w:val="000000" w:themeColor="text1"/>
                          <w:sz w:val="24"/>
                          <w:szCs w:val="24"/>
                        </w:rPr>
                        <w:t>Article</w:t>
                      </w:r>
                      <w:proofErr w:type="gramEnd"/>
                      <w:r>
                        <w:rPr>
                          <w:rFonts w:ascii="Arial Rounded MT Bold" w:hAnsi="Arial Rounded MT Bold"/>
                          <w:color w:val="000000" w:themeColor="text1"/>
                          <w:sz w:val="24"/>
                          <w:szCs w:val="24"/>
                        </w:rPr>
                        <w:t xml:space="preserve"> 2 inquest</w:t>
                      </w:r>
                      <w:r w:rsidR="00174098">
                        <w:rPr>
                          <w:rFonts w:ascii="Arial Rounded MT Bold" w:hAnsi="Arial Rounded MT Bold"/>
                          <w:color w:val="000000" w:themeColor="text1"/>
                          <w:sz w:val="24"/>
                          <w:szCs w:val="24"/>
                        </w:rPr>
                        <w:t>*</w:t>
                      </w:r>
                      <w:r>
                        <w:rPr>
                          <w:rFonts w:ascii="Arial Rounded MT Bold" w:hAnsi="Arial Rounded MT Bold"/>
                          <w:color w:val="000000" w:themeColor="text1"/>
                          <w:sz w:val="24"/>
                          <w:szCs w:val="24"/>
                        </w:rPr>
                        <w:t xml:space="preserve"> was to be held and informed the coroner that a SAR had been completed. The SAB was recorded as an interested party and the SAR report was disclosed to the coroner and other interested parties. The SAB chair and SAR </w:t>
                      </w:r>
                      <w:r w:rsidR="000C7F83">
                        <w:rPr>
                          <w:rFonts w:ascii="Arial Rounded MT Bold" w:hAnsi="Arial Rounded MT Bold"/>
                          <w:color w:val="000000" w:themeColor="text1"/>
                          <w:sz w:val="24"/>
                          <w:szCs w:val="24"/>
                        </w:rPr>
                        <w:t xml:space="preserve">reviewer </w:t>
                      </w:r>
                      <w:r>
                        <w:rPr>
                          <w:rFonts w:ascii="Arial Rounded MT Bold" w:hAnsi="Arial Rounded MT Bold"/>
                          <w:color w:val="000000" w:themeColor="text1"/>
                          <w:sz w:val="24"/>
                          <w:szCs w:val="24"/>
                        </w:rPr>
                        <w:t>both gave evidence at the inquest about how the review had been conducted, its findings and recommendations.</w:t>
                      </w:r>
                    </w:p>
                    <w:p w14:paraId="5EE3225D" w14:textId="0ACF0097" w:rsidR="00C67FE4" w:rsidRPr="008E6C49" w:rsidRDefault="00C67FE4" w:rsidP="00C67FE4">
                      <w:pPr>
                        <w:jc w:val="center"/>
                        <w:rPr>
                          <w:rFonts w:ascii="Arial Rounded MT Bold" w:hAnsi="Arial Rounded MT Bold"/>
                          <w:color w:val="000000" w:themeColor="text1"/>
                          <w:sz w:val="24"/>
                          <w:szCs w:val="24"/>
                        </w:rPr>
                      </w:pPr>
                    </w:p>
                  </w:txbxContent>
                </v:textbox>
                <w10:wrap anchorx="margin"/>
              </v:roundrect>
            </w:pict>
          </mc:Fallback>
        </mc:AlternateContent>
      </w:r>
    </w:p>
    <w:p w14:paraId="1C469340" w14:textId="5A8BAFDA"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3BE6217A" w14:textId="069F12A6"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1F9B2F2B" w14:textId="1F6D3554"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3BA38D8A" w14:textId="0C79BF8D"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35B64496" w14:textId="2C720975"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2DE1949D" w14:textId="420F0CF9"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5671804D" w14:textId="5B53EDA0"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3DD0034B" w14:textId="701B2ADC"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5D483939" w14:textId="36C830ED"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3909B92F" w14:textId="451205AF"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5F70DA99" w14:textId="077EF920" w:rsidR="00C67FE4" w:rsidRDefault="00C67FE4" w:rsidP="00B83E92">
      <w:pPr>
        <w:pStyle w:val="legclearfix"/>
        <w:shd w:val="clear" w:color="auto" w:fill="FFFFFF"/>
        <w:spacing w:before="0" w:beforeAutospacing="0" w:after="120" w:afterAutospacing="0" w:line="360" w:lineRule="atLeast"/>
        <w:rPr>
          <w:rFonts w:ascii="Arial" w:hAnsi="Arial" w:cs="Arial"/>
          <w:color w:val="1E1E1E"/>
        </w:rPr>
      </w:pPr>
    </w:p>
    <w:p w14:paraId="2D27F66D" w14:textId="544F210A" w:rsidR="00C67FE4" w:rsidRPr="00174098" w:rsidRDefault="00174098" w:rsidP="00B83E92">
      <w:pPr>
        <w:pStyle w:val="legclearfix"/>
        <w:shd w:val="clear" w:color="auto" w:fill="FFFFFF"/>
        <w:spacing w:before="0" w:beforeAutospacing="0" w:after="120" w:afterAutospacing="0" w:line="360" w:lineRule="atLeast"/>
        <w:rPr>
          <w:rFonts w:ascii="Arial" w:hAnsi="Arial" w:cs="Arial"/>
          <w:b/>
          <w:bCs/>
          <w:i/>
          <w:iCs/>
          <w:color w:val="1E1E1E"/>
        </w:rPr>
      </w:pPr>
      <w:r w:rsidRPr="00174098">
        <w:rPr>
          <w:rFonts w:ascii="Arial" w:hAnsi="Arial" w:cs="Arial"/>
          <w:b/>
          <w:bCs/>
          <w:i/>
          <w:iCs/>
          <w:color w:val="1E1E1E"/>
        </w:rPr>
        <w:t>*Definition – Article 2 Inquest</w:t>
      </w:r>
    </w:p>
    <w:p w14:paraId="4E50C946" w14:textId="033FF722" w:rsidR="00174098" w:rsidRPr="00174098" w:rsidRDefault="00174098" w:rsidP="00174098">
      <w:pPr>
        <w:pStyle w:val="legclearfix"/>
        <w:shd w:val="clear" w:color="auto" w:fill="FFFFFF"/>
        <w:spacing w:after="120" w:line="360" w:lineRule="atLeast"/>
        <w:rPr>
          <w:rFonts w:ascii="Arial" w:hAnsi="Arial" w:cs="Arial"/>
          <w:color w:val="1E1E1E"/>
        </w:rPr>
      </w:pPr>
      <w:r w:rsidRPr="00174098">
        <w:rPr>
          <w:rFonts w:ascii="Arial" w:hAnsi="Arial" w:cs="Arial"/>
          <w:color w:val="1E1E1E"/>
        </w:rPr>
        <w:t xml:space="preserve">Article 2 ECHR imposes a general duty on the state to set up a judicial system that allows for an independent, </w:t>
      </w:r>
      <w:proofErr w:type="gramStart"/>
      <w:r w:rsidRPr="00174098">
        <w:rPr>
          <w:rFonts w:ascii="Arial" w:hAnsi="Arial" w:cs="Arial"/>
          <w:color w:val="1E1E1E"/>
        </w:rPr>
        <w:t>practical</w:t>
      </w:r>
      <w:proofErr w:type="gramEnd"/>
      <w:r w:rsidRPr="00174098">
        <w:rPr>
          <w:rFonts w:ascii="Arial" w:hAnsi="Arial" w:cs="Arial"/>
          <w:color w:val="1E1E1E"/>
        </w:rPr>
        <w:t xml:space="preserve"> and effective investigation into the facts of any death. If a person has died whilst under the care or protection of the state, or whilst in state custody, an </w:t>
      </w:r>
      <w:proofErr w:type="gramStart"/>
      <w:r w:rsidRPr="00174098">
        <w:rPr>
          <w:rFonts w:ascii="Arial" w:hAnsi="Arial" w:cs="Arial"/>
          <w:color w:val="1E1E1E"/>
        </w:rPr>
        <w:t>Article</w:t>
      </w:r>
      <w:proofErr w:type="gramEnd"/>
      <w:r w:rsidRPr="00174098">
        <w:rPr>
          <w:rFonts w:ascii="Arial" w:hAnsi="Arial" w:cs="Arial"/>
          <w:color w:val="1E1E1E"/>
        </w:rPr>
        <w:t xml:space="preserve"> 2 inquest will take place. Examples include where someone has died in immigration detention, in prison, or in police custody.</w:t>
      </w:r>
    </w:p>
    <w:p w14:paraId="72A5C204" w14:textId="21C3F1C3" w:rsidR="00174098" w:rsidRPr="00174098" w:rsidRDefault="00174098" w:rsidP="00174098">
      <w:pPr>
        <w:pStyle w:val="legclearfix"/>
        <w:shd w:val="clear" w:color="auto" w:fill="FFFFFF"/>
        <w:spacing w:after="120" w:line="360" w:lineRule="atLeast"/>
        <w:rPr>
          <w:rFonts w:ascii="Arial" w:hAnsi="Arial" w:cs="Arial"/>
          <w:color w:val="1E1E1E"/>
        </w:rPr>
      </w:pPr>
      <w:r w:rsidRPr="00174098">
        <w:rPr>
          <w:rFonts w:ascii="Arial" w:hAnsi="Arial" w:cs="Arial"/>
          <w:color w:val="1E1E1E"/>
        </w:rPr>
        <w:t xml:space="preserve">An </w:t>
      </w:r>
      <w:proofErr w:type="gramStart"/>
      <w:r w:rsidRPr="00174098">
        <w:rPr>
          <w:rFonts w:ascii="Arial" w:hAnsi="Arial" w:cs="Arial"/>
          <w:color w:val="1E1E1E"/>
        </w:rPr>
        <w:t>Article</w:t>
      </w:r>
      <w:proofErr w:type="gramEnd"/>
      <w:r w:rsidRPr="00174098">
        <w:rPr>
          <w:rFonts w:ascii="Arial" w:hAnsi="Arial" w:cs="Arial"/>
          <w:color w:val="1E1E1E"/>
        </w:rPr>
        <w:t xml:space="preserve"> 2 inquest might also be held when the state or a private body is implicated in a death.</w:t>
      </w:r>
      <w:r>
        <w:rPr>
          <w:rFonts w:ascii="Arial" w:hAnsi="Arial" w:cs="Arial"/>
          <w:color w:val="1E1E1E"/>
        </w:rPr>
        <w:t xml:space="preserve"> </w:t>
      </w:r>
      <w:r w:rsidRPr="00174098">
        <w:rPr>
          <w:rFonts w:ascii="Arial" w:hAnsi="Arial" w:cs="Arial"/>
          <w:color w:val="1E1E1E"/>
        </w:rPr>
        <w:t xml:space="preserve">Examples include where a person has died following a police chase; if military authorities do not provide adequate equipment to a soldier, or </w:t>
      </w:r>
      <w:proofErr w:type="gramStart"/>
      <w:r w:rsidRPr="00174098">
        <w:rPr>
          <w:rFonts w:ascii="Arial" w:hAnsi="Arial" w:cs="Arial"/>
          <w:color w:val="1E1E1E"/>
        </w:rPr>
        <w:t>if  hospital</w:t>
      </w:r>
      <w:proofErr w:type="gramEnd"/>
      <w:r w:rsidRPr="00174098">
        <w:rPr>
          <w:rFonts w:ascii="Arial" w:hAnsi="Arial" w:cs="Arial"/>
          <w:color w:val="1E1E1E"/>
        </w:rPr>
        <w:t xml:space="preserve"> staff fail to recognise a person’s immediate and real risk of suicide leading to their death.</w:t>
      </w:r>
    </w:p>
    <w:p w14:paraId="4F23A03C" w14:textId="3045C5E3" w:rsidR="00174098" w:rsidRPr="00174098" w:rsidRDefault="00174098" w:rsidP="00174098">
      <w:pPr>
        <w:pStyle w:val="legclearfix"/>
        <w:shd w:val="clear" w:color="auto" w:fill="FFFFFF"/>
        <w:spacing w:after="120" w:line="360" w:lineRule="atLeast"/>
        <w:rPr>
          <w:rFonts w:ascii="Arial" w:hAnsi="Arial" w:cs="Arial"/>
          <w:color w:val="1E1E1E"/>
        </w:rPr>
      </w:pPr>
      <w:r w:rsidRPr="00174098">
        <w:rPr>
          <w:rFonts w:ascii="Arial" w:hAnsi="Arial" w:cs="Arial"/>
          <w:color w:val="1E1E1E"/>
        </w:rPr>
        <w:t>Finally, Article 2 can also apply if systemic or policy-based failures have caused a person’s death, such as where a person has died due to unsafe hospital policies.</w:t>
      </w:r>
      <w:r>
        <w:rPr>
          <w:rFonts w:ascii="Arial" w:hAnsi="Arial" w:cs="Arial"/>
          <w:color w:val="1E1E1E"/>
        </w:rPr>
        <w:t xml:space="preserve"> </w:t>
      </w:r>
    </w:p>
    <w:p w14:paraId="24C6EB5A" w14:textId="77777777" w:rsidR="00174098" w:rsidRPr="00174098" w:rsidRDefault="00174098" w:rsidP="00174098">
      <w:pPr>
        <w:pStyle w:val="legclearfix"/>
        <w:shd w:val="clear" w:color="auto" w:fill="FFFFFF"/>
        <w:spacing w:after="120" w:line="360" w:lineRule="atLeast"/>
        <w:rPr>
          <w:rFonts w:ascii="Arial" w:hAnsi="Arial" w:cs="Arial"/>
          <w:color w:val="1E1E1E"/>
        </w:rPr>
      </w:pPr>
      <w:r w:rsidRPr="00174098">
        <w:rPr>
          <w:rFonts w:ascii="Arial" w:hAnsi="Arial" w:cs="Arial"/>
          <w:color w:val="1E1E1E"/>
        </w:rPr>
        <w:t xml:space="preserve">An </w:t>
      </w:r>
      <w:proofErr w:type="gramStart"/>
      <w:r w:rsidRPr="00174098">
        <w:rPr>
          <w:rFonts w:ascii="Arial" w:hAnsi="Arial" w:cs="Arial"/>
          <w:color w:val="1E1E1E"/>
        </w:rPr>
        <w:t>Article</w:t>
      </w:r>
      <w:proofErr w:type="gramEnd"/>
      <w:r w:rsidRPr="00174098">
        <w:rPr>
          <w:rFonts w:ascii="Arial" w:hAnsi="Arial" w:cs="Arial"/>
          <w:color w:val="1E1E1E"/>
        </w:rPr>
        <w:t xml:space="preserve"> 2 Inquest means that the state have to carry out an ‘enhanced investigation’ into the death. Whereas a ‘traditional’, non-Article 2 inquest will look at </w:t>
      </w:r>
      <w:r w:rsidRPr="00174098">
        <w:rPr>
          <w:rFonts w:ascii="Arial" w:hAnsi="Arial" w:cs="Arial"/>
          <w:color w:val="1E1E1E"/>
        </w:rPr>
        <w:lastRenderedPageBreak/>
        <w:t xml:space="preserve">when, where, and how a person died, an </w:t>
      </w:r>
      <w:proofErr w:type="gramStart"/>
      <w:r w:rsidRPr="00174098">
        <w:rPr>
          <w:rFonts w:ascii="Arial" w:hAnsi="Arial" w:cs="Arial"/>
          <w:color w:val="1E1E1E"/>
        </w:rPr>
        <w:t>Article</w:t>
      </w:r>
      <w:proofErr w:type="gramEnd"/>
      <w:r w:rsidRPr="00174098">
        <w:rPr>
          <w:rFonts w:ascii="Arial" w:hAnsi="Arial" w:cs="Arial"/>
          <w:color w:val="1E1E1E"/>
        </w:rPr>
        <w:t xml:space="preserve"> 2 Inquest also looks at the wider circumstances surrounding a person’s death.</w:t>
      </w:r>
    </w:p>
    <w:p w14:paraId="7AB34FA6" w14:textId="67617CC9" w:rsidR="00174098" w:rsidRDefault="00174098" w:rsidP="00174098">
      <w:pPr>
        <w:pStyle w:val="legclearfix"/>
        <w:shd w:val="clear" w:color="auto" w:fill="FFFFFF"/>
        <w:spacing w:before="0" w:beforeAutospacing="0" w:after="120" w:afterAutospacing="0" w:line="360" w:lineRule="atLeast"/>
        <w:rPr>
          <w:rFonts w:ascii="Arial" w:hAnsi="Arial" w:cs="Arial"/>
          <w:color w:val="1E1E1E"/>
        </w:rPr>
      </w:pPr>
      <w:r w:rsidRPr="00174098">
        <w:rPr>
          <w:rFonts w:ascii="Arial" w:hAnsi="Arial" w:cs="Arial"/>
          <w:color w:val="1E1E1E"/>
        </w:rPr>
        <w:t xml:space="preserve">This means that an </w:t>
      </w:r>
      <w:proofErr w:type="gramStart"/>
      <w:r w:rsidRPr="00174098">
        <w:rPr>
          <w:rFonts w:ascii="Arial" w:hAnsi="Arial" w:cs="Arial"/>
          <w:color w:val="1E1E1E"/>
        </w:rPr>
        <w:t>Article</w:t>
      </w:r>
      <w:proofErr w:type="gramEnd"/>
      <w:r w:rsidRPr="00174098">
        <w:rPr>
          <w:rFonts w:ascii="Arial" w:hAnsi="Arial" w:cs="Arial"/>
          <w:color w:val="1E1E1E"/>
        </w:rPr>
        <w:t xml:space="preserve"> 2 inquest can be more detailed and may well consider issues which would otherwise be deemed to fall outside of the scope of a non-Article 2 inquest. Article 2 inquests can also qualify for additional funding which would otherwise not be available.</w:t>
      </w:r>
    </w:p>
    <w:p w14:paraId="3AB3A229" w14:textId="7FC56C01" w:rsidR="00C67FE4" w:rsidRDefault="00C67FE4" w:rsidP="0068572E">
      <w:pPr>
        <w:jc w:val="center"/>
        <w:rPr>
          <w:rFonts w:ascii="Arial Rounded MT Bold" w:hAnsi="Arial Rounded MT Bold"/>
          <w:color w:val="000000" w:themeColor="text1"/>
          <w:sz w:val="24"/>
          <w:szCs w:val="24"/>
        </w:rPr>
      </w:pPr>
    </w:p>
    <w:p w14:paraId="53CD5AB2" w14:textId="081D5415" w:rsidR="00174098" w:rsidRDefault="00174098" w:rsidP="0068572E">
      <w:pPr>
        <w:jc w:val="center"/>
        <w:rPr>
          <w:rFonts w:ascii="Arial Rounded MT Bold" w:hAnsi="Arial Rounded MT Bold"/>
          <w:color w:val="000000" w:themeColor="text1"/>
          <w:sz w:val="24"/>
          <w:szCs w:val="24"/>
        </w:rPr>
      </w:pPr>
    </w:p>
    <w:p w14:paraId="682F4EF1" w14:textId="79F45EEB" w:rsidR="00174098" w:rsidRDefault="00174098" w:rsidP="0068572E">
      <w:pPr>
        <w:jc w:val="center"/>
        <w:rPr>
          <w:rFonts w:ascii="Arial Rounded MT Bold" w:hAnsi="Arial Rounded MT Bold"/>
          <w:color w:val="000000" w:themeColor="text1"/>
          <w:sz w:val="24"/>
          <w:szCs w:val="24"/>
        </w:rPr>
      </w:pPr>
    </w:p>
    <w:p w14:paraId="2EEA68BD" w14:textId="71C0EECD" w:rsidR="00174098" w:rsidRDefault="00174098" w:rsidP="0068572E">
      <w:pPr>
        <w:jc w:val="center"/>
        <w:rPr>
          <w:rFonts w:ascii="Arial Rounded MT Bold" w:hAnsi="Arial Rounded MT Bold"/>
          <w:color w:val="000000" w:themeColor="text1"/>
          <w:sz w:val="24"/>
          <w:szCs w:val="24"/>
        </w:rPr>
      </w:pPr>
    </w:p>
    <w:p w14:paraId="11962E01" w14:textId="496F95D5" w:rsidR="00174098" w:rsidRDefault="00174098" w:rsidP="0068572E">
      <w:pPr>
        <w:jc w:val="center"/>
        <w:rPr>
          <w:rFonts w:ascii="Arial Rounded MT Bold" w:hAnsi="Arial Rounded MT Bold"/>
          <w:color w:val="000000" w:themeColor="text1"/>
          <w:sz w:val="24"/>
          <w:szCs w:val="24"/>
        </w:rPr>
      </w:pPr>
    </w:p>
    <w:p w14:paraId="58D3F26E" w14:textId="56084EEF" w:rsidR="00174098" w:rsidRDefault="00174098" w:rsidP="0068572E">
      <w:pPr>
        <w:jc w:val="center"/>
        <w:rPr>
          <w:rFonts w:ascii="Arial Rounded MT Bold" w:hAnsi="Arial Rounded MT Bold"/>
          <w:color w:val="000000" w:themeColor="text1"/>
          <w:sz w:val="24"/>
          <w:szCs w:val="24"/>
        </w:rPr>
      </w:pPr>
    </w:p>
    <w:p w14:paraId="17C91306" w14:textId="17EB8BBF" w:rsidR="00174098" w:rsidRDefault="00174098" w:rsidP="0068572E">
      <w:pPr>
        <w:jc w:val="center"/>
        <w:rPr>
          <w:rFonts w:ascii="Arial Rounded MT Bold" w:hAnsi="Arial Rounded MT Bold"/>
          <w:color w:val="000000" w:themeColor="text1"/>
          <w:sz w:val="24"/>
          <w:szCs w:val="24"/>
        </w:rPr>
      </w:pPr>
    </w:p>
    <w:p w14:paraId="425CEB90" w14:textId="01C5D09A" w:rsidR="00174098" w:rsidRDefault="00174098" w:rsidP="0068572E">
      <w:pPr>
        <w:jc w:val="center"/>
        <w:rPr>
          <w:rFonts w:ascii="Arial Rounded MT Bold" w:hAnsi="Arial Rounded MT Bold"/>
          <w:color w:val="000000" w:themeColor="text1"/>
          <w:sz w:val="24"/>
          <w:szCs w:val="24"/>
        </w:rPr>
      </w:pPr>
    </w:p>
    <w:p w14:paraId="1CE05CE5" w14:textId="66587277" w:rsidR="00174098" w:rsidRDefault="00174098" w:rsidP="0068572E">
      <w:pPr>
        <w:jc w:val="center"/>
        <w:rPr>
          <w:rFonts w:ascii="Arial Rounded MT Bold" w:hAnsi="Arial Rounded MT Bold"/>
          <w:color w:val="000000" w:themeColor="text1"/>
          <w:sz w:val="24"/>
          <w:szCs w:val="24"/>
        </w:rPr>
      </w:pPr>
    </w:p>
    <w:p w14:paraId="6A2C35B1" w14:textId="3D14A7CF" w:rsidR="00174098" w:rsidRDefault="00174098" w:rsidP="0068572E">
      <w:pPr>
        <w:jc w:val="center"/>
        <w:rPr>
          <w:rFonts w:ascii="Arial Rounded MT Bold" w:hAnsi="Arial Rounded MT Bold"/>
          <w:color w:val="000000" w:themeColor="text1"/>
          <w:sz w:val="24"/>
          <w:szCs w:val="24"/>
        </w:rPr>
      </w:pPr>
    </w:p>
    <w:p w14:paraId="5C76883D" w14:textId="4A557668" w:rsidR="00174098" w:rsidRDefault="00174098" w:rsidP="0068572E">
      <w:pPr>
        <w:jc w:val="center"/>
        <w:rPr>
          <w:rFonts w:ascii="Arial Rounded MT Bold" w:hAnsi="Arial Rounded MT Bold"/>
          <w:color w:val="000000" w:themeColor="text1"/>
          <w:sz w:val="24"/>
          <w:szCs w:val="24"/>
        </w:rPr>
      </w:pPr>
    </w:p>
    <w:p w14:paraId="4BAC6359" w14:textId="2F6C38EE" w:rsidR="00174098" w:rsidRDefault="00174098" w:rsidP="0068572E">
      <w:pPr>
        <w:jc w:val="center"/>
        <w:rPr>
          <w:rFonts w:ascii="Arial Rounded MT Bold" w:hAnsi="Arial Rounded MT Bold"/>
          <w:color w:val="000000" w:themeColor="text1"/>
          <w:sz w:val="24"/>
          <w:szCs w:val="24"/>
        </w:rPr>
      </w:pPr>
    </w:p>
    <w:p w14:paraId="65D0D601" w14:textId="17AED283" w:rsidR="00174098" w:rsidRDefault="00174098" w:rsidP="0068572E">
      <w:pPr>
        <w:jc w:val="center"/>
        <w:rPr>
          <w:rFonts w:ascii="Arial Rounded MT Bold" w:hAnsi="Arial Rounded MT Bold"/>
          <w:color w:val="000000" w:themeColor="text1"/>
          <w:sz w:val="24"/>
          <w:szCs w:val="24"/>
        </w:rPr>
      </w:pPr>
    </w:p>
    <w:p w14:paraId="28CE9F84" w14:textId="19CA6013" w:rsidR="00174098" w:rsidRDefault="00174098" w:rsidP="0068572E">
      <w:pPr>
        <w:jc w:val="center"/>
        <w:rPr>
          <w:rFonts w:ascii="Arial Rounded MT Bold" w:hAnsi="Arial Rounded MT Bold"/>
          <w:color w:val="000000" w:themeColor="text1"/>
          <w:sz w:val="24"/>
          <w:szCs w:val="24"/>
        </w:rPr>
      </w:pPr>
    </w:p>
    <w:p w14:paraId="03D47992" w14:textId="09488027" w:rsidR="00174098" w:rsidRDefault="00174098" w:rsidP="0068572E">
      <w:pPr>
        <w:jc w:val="center"/>
        <w:rPr>
          <w:rFonts w:ascii="Arial Rounded MT Bold" w:hAnsi="Arial Rounded MT Bold"/>
          <w:color w:val="000000" w:themeColor="text1"/>
          <w:sz w:val="24"/>
          <w:szCs w:val="24"/>
        </w:rPr>
      </w:pPr>
    </w:p>
    <w:p w14:paraId="3D690ECB" w14:textId="02694530" w:rsidR="00174098" w:rsidRDefault="00174098" w:rsidP="0068572E">
      <w:pPr>
        <w:jc w:val="center"/>
        <w:rPr>
          <w:rFonts w:ascii="Arial Rounded MT Bold" w:hAnsi="Arial Rounded MT Bold"/>
          <w:color w:val="000000" w:themeColor="text1"/>
          <w:sz w:val="24"/>
          <w:szCs w:val="24"/>
        </w:rPr>
      </w:pPr>
    </w:p>
    <w:p w14:paraId="1B8FE1D6" w14:textId="79D78657" w:rsidR="00174098" w:rsidRDefault="00174098" w:rsidP="0068572E">
      <w:pPr>
        <w:jc w:val="center"/>
        <w:rPr>
          <w:rFonts w:ascii="Arial Rounded MT Bold" w:hAnsi="Arial Rounded MT Bold"/>
          <w:color w:val="000000" w:themeColor="text1"/>
          <w:sz w:val="24"/>
          <w:szCs w:val="24"/>
        </w:rPr>
      </w:pPr>
    </w:p>
    <w:p w14:paraId="5C499FE7" w14:textId="0F885B21" w:rsidR="00174098" w:rsidRDefault="00174098" w:rsidP="0068572E">
      <w:pPr>
        <w:jc w:val="center"/>
        <w:rPr>
          <w:rFonts w:ascii="Arial Rounded MT Bold" w:hAnsi="Arial Rounded MT Bold"/>
          <w:color w:val="000000" w:themeColor="text1"/>
          <w:sz w:val="24"/>
          <w:szCs w:val="24"/>
        </w:rPr>
      </w:pPr>
    </w:p>
    <w:p w14:paraId="7D1CBE47" w14:textId="52BC99F6" w:rsidR="00174098" w:rsidRDefault="00174098" w:rsidP="0068572E">
      <w:pPr>
        <w:jc w:val="center"/>
        <w:rPr>
          <w:rFonts w:ascii="Arial Rounded MT Bold" w:hAnsi="Arial Rounded MT Bold"/>
          <w:color w:val="000000" w:themeColor="text1"/>
          <w:sz w:val="24"/>
          <w:szCs w:val="24"/>
        </w:rPr>
      </w:pPr>
    </w:p>
    <w:p w14:paraId="286B4910" w14:textId="36DEA45C" w:rsidR="00174098" w:rsidRDefault="00174098" w:rsidP="0068572E">
      <w:pPr>
        <w:jc w:val="center"/>
        <w:rPr>
          <w:rFonts w:ascii="Arial Rounded MT Bold" w:hAnsi="Arial Rounded MT Bold"/>
          <w:color w:val="000000" w:themeColor="text1"/>
          <w:sz w:val="24"/>
          <w:szCs w:val="24"/>
        </w:rPr>
      </w:pPr>
    </w:p>
    <w:p w14:paraId="16542415" w14:textId="77777777" w:rsidR="00174098" w:rsidRDefault="00174098" w:rsidP="0068572E">
      <w:pPr>
        <w:jc w:val="center"/>
        <w:rPr>
          <w:rFonts w:ascii="Arial Rounded MT Bold" w:hAnsi="Arial Rounded MT Bold"/>
          <w:color w:val="000000" w:themeColor="text1"/>
          <w:sz w:val="24"/>
          <w:szCs w:val="24"/>
        </w:rPr>
      </w:pPr>
    </w:p>
    <w:p w14:paraId="5408F141" w14:textId="689ADAB7" w:rsidR="00C67FE4" w:rsidRDefault="006D6745" w:rsidP="0068572E">
      <w:pPr>
        <w:jc w:val="center"/>
        <w:rPr>
          <w:rFonts w:ascii="Arial Rounded MT Bold" w:hAnsi="Arial Rounded MT Bold"/>
          <w:color w:val="000000" w:themeColor="text1"/>
          <w:sz w:val="24"/>
          <w:szCs w:val="24"/>
        </w:rPr>
      </w:pPr>
      <w:r w:rsidRPr="00EE524C">
        <w:rPr>
          <w:rFonts w:ascii="Arial" w:hAnsi="Arial" w:cs="Arial"/>
          <w:noProof/>
          <w:sz w:val="24"/>
          <w:szCs w:val="24"/>
        </w:rPr>
        <mc:AlternateContent>
          <mc:Choice Requires="wps">
            <w:drawing>
              <wp:anchor distT="0" distB="0" distL="114300" distR="114300" simplePos="0" relativeHeight="251677696" behindDoc="0" locked="0" layoutInCell="1" allowOverlap="1" wp14:anchorId="1B832A09" wp14:editId="4667DD81">
                <wp:simplePos x="0" y="0"/>
                <wp:positionH relativeFrom="margin">
                  <wp:posOffset>-285750</wp:posOffset>
                </wp:positionH>
                <wp:positionV relativeFrom="paragraph">
                  <wp:posOffset>102235</wp:posOffset>
                </wp:positionV>
                <wp:extent cx="6521450" cy="1003300"/>
                <wp:effectExtent l="0" t="0" r="12700" b="25400"/>
                <wp:wrapNone/>
                <wp:docPr id="8" name="Rectangle: Rounded Corners 8"/>
                <wp:cNvGraphicFramePr/>
                <a:graphic xmlns:a="http://schemas.openxmlformats.org/drawingml/2006/main">
                  <a:graphicData uri="http://schemas.microsoft.com/office/word/2010/wordprocessingShape">
                    <wps:wsp>
                      <wps:cNvSpPr/>
                      <wps:spPr>
                        <a:xfrm>
                          <a:off x="0" y="0"/>
                          <a:ext cx="6521450" cy="1003300"/>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0CC55803" w14:textId="77777777" w:rsidR="00C67FE4" w:rsidRPr="006D6745" w:rsidRDefault="00C67FE4" w:rsidP="006D6745">
                            <w:pPr>
                              <w:jc w:val="cente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The following sections cover areas where there is currently no legal guidance and are therefore recommendations for best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32A09" id="Rectangle: Rounded Corners 8" o:spid="_x0000_s1035" style="position:absolute;left:0;text-align:left;margin-left:-22.5pt;margin-top:8.05pt;width:513.5pt;height:7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" fillcolor="#e2efd9 [665]" strokecolor="#2f528f" strokeweight="1pt">
                <v:stroke joinstyle="miter"/>
                <v:textbox>
                  <w:txbxContent>
                    <w:p w14:paraId="0CC55803" w14:textId="77777777" w:rsidR="00C67FE4" w:rsidRPr="006D6745" w:rsidRDefault="00C67FE4" w:rsidP="006D6745">
                      <w:pPr>
                        <w:jc w:val="center"/>
                        <w:rPr>
                          <w:rFonts w:ascii="Arial Rounded MT Bold" w:hAnsi="Arial Rounded MT Bold"/>
                          <w:color w:val="000000" w:themeColor="text1"/>
                          <w:sz w:val="24"/>
                          <w:szCs w:val="24"/>
                        </w:rPr>
                      </w:pPr>
                      <w:r w:rsidRPr="006D6745">
                        <w:rPr>
                          <w:rFonts w:ascii="Arial Rounded MT Bold" w:hAnsi="Arial Rounded MT Bold"/>
                          <w:color w:val="000000" w:themeColor="text1"/>
                          <w:sz w:val="24"/>
                          <w:szCs w:val="24"/>
                        </w:rPr>
                        <w:t>The following sections cover areas where there is currently no legal guidance and are therefore recommendations for best practice.</w:t>
                      </w:r>
                    </w:p>
                  </w:txbxContent>
                </v:textbox>
                <w10:wrap anchorx="margin"/>
              </v:roundrect>
            </w:pict>
          </mc:Fallback>
        </mc:AlternateContent>
      </w:r>
    </w:p>
    <w:p w14:paraId="34723C7D" w14:textId="58C715C4" w:rsidR="00C67FE4" w:rsidRDefault="00C67FE4" w:rsidP="0068572E">
      <w:pPr>
        <w:jc w:val="center"/>
        <w:rPr>
          <w:rFonts w:ascii="Arial Rounded MT Bold" w:hAnsi="Arial Rounded MT Bold"/>
          <w:color w:val="000000" w:themeColor="text1"/>
          <w:sz w:val="24"/>
          <w:szCs w:val="24"/>
        </w:rPr>
      </w:pPr>
    </w:p>
    <w:p w14:paraId="1767B966" w14:textId="1281AAA1" w:rsidR="008C5974" w:rsidRDefault="006D6745" w:rsidP="008C5974">
      <w:pPr>
        <w:rPr>
          <w:rFonts w:ascii="Arial" w:hAnsi="Arial" w:cs="Arial"/>
          <w:b/>
          <w:bCs/>
          <w:sz w:val="24"/>
          <w:szCs w:val="24"/>
        </w:rPr>
      </w:pPr>
      <w:r w:rsidRPr="00EE524C">
        <w:rPr>
          <w:rFonts w:ascii="Arial" w:hAnsi="Arial" w:cs="Arial"/>
          <w:b/>
          <w:bCs/>
          <w:noProof/>
          <w:sz w:val="24"/>
          <w:szCs w:val="24"/>
        </w:rPr>
        <w:lastRenderedPageBreak/>
        <mc:AlternateContent>
          <mc:Choice Requires="wps">
            <w:drawing>
              <wp:anchor distT="0" distB="0" distL="114300" distR="114300" simplePos="0" relativeHeight="251679744" behindDoc="0" locked="0" layoutInCell="1" allowOverlap="1" wp14:anchorId="5568C7EB" wp14:editId="03DFBF4F">
                <wp:simplePos x="0" y="0"/>
                <wp:positionH relativeFrom="margin">
                  <wp:posOffset>-304800</wp:posOffset>
                </wp:positionH>
                <wp:positionV relativeFrom="paragraph">
                  <wp:posOffset>290830</wp:posOffset>
                </wp:positionV>
                <wp:extent cx="6553200" cy="163830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6553200" cy="1638300"/>
                        </a:xfrm>
                        <a:prstGeom prst="round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0357E7F1"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5E69CAA3" w14:textId="28C1BB73" w:rsidR="00E76ADA" w:rsidRPr="00BC6B7B"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Are SABs required to inform a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 of a SAR?</w:t>
                            </w:r>
                          </w:p>
                          <w:p w14:paraId="1B8FB100" w14:textId="3522EB6F" w:rsidR="00E76ADA" w:rsidRPr="00CC61E4"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Should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oroners be informed when a referral is received or when a SAR is commissioned?</w:t>
                            </w:r>
                          </w:p>
                          <w:p w14:paraId="7286020C" w14:textId="77A8BB16" w:rsidR="00E76ADA" w:rsidRPr="00BC6B7B"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What information should be shared with the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w:t>
                            </w:r>
                          </w:p>
                          <w:p w14:paraId="7909CCB2" w14:textId="5BC72EB6" w:rsidR="00E76ADA" w:rsidRPr="00BC6B7B" w:rsidRDefault="00E76ADA" w:rsidP="00E76ADA">
                            <w:pPr>
                              <w:pStyle w:val="ListParagrap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8C7EB" id="Rectangle: Rounded Corners 16" o:spid="_x0000_s1036" style="position:absolute;margin-left:-24pt;margin-top:22.9pt;width:516pt;height:12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" fillcolor="#deebf7" strokecolor="#2f528f" strokeweight="1pt">
                <v:stroke joinstyle="miter"/>
                <v:textbox>
                  <w:txbxContent>
                    <w:p w14:paraId="0357E7F1"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5E69CAA3" w14:textId="28C1BB73" w:rsidR="00E76ADA" w:rsidRPr="00BC6B7B"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Are SABs required to inform a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 of a SAR?</w:t>
                      </w:r>
                    </w:p>
                    <w:p w14:paraId="1B8FB100" w14:textId="3522EB6F" w:rsidR="00E76ADA" w:rsidRPr="00CC61E4"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Should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oroners be informed when a referral is received or when a SAR is commissioned?</w:t>
                      </w:r>
                    </w:p>
                    <w:p w14:paraId="7286020C" w14:textId="77A8BB16" w:rsidR="00E76ADA" w:rsidRPr="00BC6B7B"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What information should be shared with the </w:t>
                      </w:r>
                      <w:r w:rsidR="00F74DD5">
                        <w:rPr>
                          <w:rFonts w:ascii="Arial Rounded MT Bold" w:hAnsi="Arial Rounded MT Bold" w:cs="Arial"/>
                          <w:color w:val="000000" w:themeColor="text1"/>
                          <w:sz w:val="24"/>
                          <w:szCs w:val="24"/>
                        </w:rPr>
                        <w:t>c</w:t>
                      </w:r>
                      <w:r>
                        <w:rPr>
                          <w:rFonts w:ascii="Arial Rounded MT Bold" w:hAnsi="Arial Rounded MT Bold" w:cs="Arial"/>
                          <w:color w:val="000000" w:themeColor="text1"/>
                          <w:sz w:val="24"/>
                          <w:szCs w:val="24"/>
                        </w:rPr>
                        <w:t>oroner?</w:t>
                      </w:r>
                    </w:p>
                    <w:p w14:paraId="7909CCB2" w14:textId="5BC72EB6" w:rsidR="00E76ADA" w:rsidRPr="00BC6B7B" w:rsidRDefault="00E76ADA" w:rsidP="00E76ADA">
                      <w:pPr>
                        <w:pStyle w:val="ListParagraph"/>
                        <w:rPr>
                          <w:rFonts w:ascii="Arial" w:hAnsi="Arial" w:cs="Arial"/>
                          <w:color w:val="000000" w:themeColor="text1"/>
                        </w:rPr>
                      </w:pPr>
                    </w:p>
                  </w:txbxContent>
                </v:textbox>
                <w10:wrap anchorx="margin"/>
              </v:roundrect>
            </w:pict>
          </mc:Fallback>
        </mc:AlternateContent>
      </w:r>
      <w:r w:rsidR="007F6B70" w:rsidRPr="00EE524C">
        <w:rPr>
          <w:rFonts w:ascii="Arial" w:hAnsi="Arial" w:cs="Arial"/>
          <w:b/>
          <w:bCs/>
          <w:sz w:val="24"/>
          <w:szCs w:val="24"/>
        </w:rPr>
        <w:t>Notification Process</w:t>
      </w:r>
    </w:p>
    <w:p w14:paraId="1498818E" w14:textId="5922436E" w:rsidR="00E76ADA" w:rsidRDefault="00E76ADA" w:rsidP="008C5974">
      <w:pPr>
        <w:rPr>
          <w:rFonts w:ascii="Arial" w:hAnsi="Arial" w:cs="Arial"/>
          <w:b/>
          <w:bCs/>
          <w:sz w:val="24"/>
          <w:szCs w:val="24"/>
        </w:rPr>
      </w:pPr>
    </w:p>
    <w:p w14:paraId="063E917C" w14:textId="295FF812" w:rsidR="00E76ADA" w:rsidRDefault="00E76ADA" w:rsidP="008C5974">
      <w:pPr>
        <w:rPr>
          <w:rFonts w:ascii="Arial" w:hAnsi="Arial" w:cs="Arial"/>
          <w:b/>
          <w:bCs/>
          <w:sz w:val="24"/>
          <w:szCs w:val="24"/>
        </w:rPr>
      </w:pPr>
    </w:p>
    <w:p w14:paraId="61BCA2F4" w14:textId="1CC4515F" w:rsidR="00E76ADA" w:rsidRDefault="00E76ADA" w:rsidP="008C5974">
      <w:pPr>
        <w:rPr>
          <w:rFonts w:ascii="Arial" w:hAnsi="Arial" w:cs="Arial"/>
          <w:b/>
          <w:bCs/>
          <w:sz w:val="24"/>
          <w:szCs w:val="24"/>
        </w:rPr>
      </w:pPr>
    </w:p>
    <w:p w14:paraId="32725E1D" w14:textId="689145A4" w:rsidR="00E76ADA" w:rsidRDefault="00E76ADA" w:rsidP="008C5974">
      <w:pPr>
        <w:rPr>
          <w:rFonts w:ascii="Arial" w:hAnsi="Arial" w:cs="Arial"/>
          <w:b/>
          <w:bCs/>
          <w:sz w:val="24"/>
          <w:szCs w:val="24"/>
        </w:rPr>
      </w:pPr>
    </w:p>
    <w:p w14:paraId="28298CE1" w14:textId="5D0E6795" w:rsidR="00E76ADA" w:rsidRDefault="00E76ADA" w:rsidP="008C5974">
      <w:pPr>
        <w:rPr>
          <w:rFonts w:ascii="Arial" w:hAnsi="Arial" w:cs="Arial"/>
          <w:b/>
          <w:bCs/>
          <w:sz w:val="24"/>
          <w:szCs w:val="24"/>
        </w:rPr>
      </w:pPr>
    </w:p>
    <w:p w14:paraId="0CA8A2C9" w14:textId="3C79C2D3" w:rsidR="00E76ADA" w:rsidRDefault="00E76ADA" w:rsidP="008C5974">
      <w:pPr>
        <w:rPr>
          <w:rFonts w:ascii="Arial" w:hAnsi="Arial" w:cs="Arial"/>
          <w:b/>
          <w:bCs/>
          <w:sz w:val="24"/>
          <w:szCs w:val="24"/>
        </w:rPr>
      </w:pPr>
    </w:p>
    <w:p w14:paraId="3D7D1A15" w14:textId="66DE4A05" w:rsidR="00EF2532" w:rsidRPr="00EE524C" w:rsidRDefault="007F6B70" w:rsidP="00EF2532">
      <w:pPr>
        <w:rPr>
          <w:rFonts w:ascii="Arial" w:hAnsi="Arial" w:cs="Arial"/>
          <w:sz w:val="24"/>
          <w:szCs w:val="24"/>
        </w:rPr>
      </w:pPr>
      <w:r w:rsidRPr="00EE524C">
        <w:rPr>
          <w:rFonts w:ascii="Arial" w:hAnsi="Arial" w:cs="Arial"/>
          <w:sz w:val="24"/>
          <w:szCs w:val="24"/>
        </w:rPr>
        <w:t xml:space="preserve">Establishing contact with the </w:t>
      </w:r>
      <w:r w:rsidR="005C1544" w:rsidRPr="00EE524C">
        <w:rPr>
          <w:rFonts w:ascii="Arial" w:hAnsi="Arial" w:cs="Arial"/>
          <w:sz w:val="24"/>
          <w:szCs w:val="24"/>
        </w:rPr>
        <w:t>coroner</w:t>
      </w:r>
      <w:r w:rsidRPr="00EE524C">
        <w:rPr>
          <w:rFonts w:ascii="Arial" w:hAnsi="Arial" w:cs="Arial"/>
          <w:sz w:val="24"/>
          <w:szCs w:val="24"/>
        </w:rPr>
        <w:t xml:space="preserve"> at an early stage is recommended</w:t>
      </w:r>
      <w:r w:rsidR="00516D4A">
        <w:rPr>
          <w:rFonts w:ascii="Arial" w:hAnsi="Arial" w:cs="Arial"/>
          <w:sz w:val="24"/>
          <w:szCs w:val="24"/>
        </w:rPr>
        <w:t>.</w:t>
      </w:r>
      <w:r w:rsidR="00EF2532" w:rsidRPr="00EE524C">
        <w:rPr>
          <w:rFonts w:ascii="Arial" w:hAnsi="Arial" w:cs="Arial"/>
          <w:sz w:val="24"/>
          <w:szCs w:val="24"/>
        </w:rPr>
        <w:t xml:space="preserve"> </w:t>
      </w:r>
      <w:r w:rsidR="00516D4A">
        <w:rPr>
          <w:rFonts w:ascii="Arial" w:hAnsi="Arial" w:cs="Arial"/>
          <w:sz w:val="24"/>
          <w:szCs w:val="24"/>
        </w:rPr>
        <w:t>H</w:t>
      </w:r>
      <w:r w:rsidR="00EF2532" w:rsidRPr="00EE524C">
        <w:rPr>
          <w:rFonts w:ascii="Arial" w:hAnsi="Arial" w:cs="Arial"/>
          <w:sz w:val="24"/>
          <w:szCs w:val="24"/>
        </w:rPr>
        <w:t>owever</w:t>
      </w:r>
      <w:r w:rsidR="00516D4A">
        <w:rPr>
          <w:rFonts w:ascii="Arial" w:hAnsi="Arial" w:cs="Arial"/>
          <w:sz w:val="24"/>
          <w:szCs w:val="24"/>
        </w:rPr>
        <w:t>,</w:t>
      </w:r>
      <w:r w:rsidR="00EF2532" w:rsidRPr="00EE524C">
        <w:rPr>
          <w:rFonts w:ascii="Arial" w:hAnsi="Arial" w:cs="Arial"/>
          <w:sz w:val="24"/>
          <w:szCs w:val="24"/>
        </w:rPr>
        <w:t xml:space="preserve"> this is a local decision. There can be positive benefits from having an established open route of communication at an early stage:</w:t>
      </w:r>
    </w:p>
    <w:p w14:paraId="51AACB6E" w14:textId="147A863F" w:rsidR="00EF2532" w:rsidRPr="00EE524C" w:rsidRDefault="0009526F" w:rsidP="00745D54">
      <w:pPr>
        <w:pStyle w:val="ListParagraph"/>
        <w:numPr>
          <w:ilvl w:val="0"/>
          <w:numId w:val="7"/>
        </w:numPr>
        <w:rPr>
          <w:rFonts w:ascii="Arial" w:hAnsi="Arial" w:cs="Arial"/>
          <w:sz w:val="24"/>
          <w:szCs w:val="24"/>
        </w:rPr>
      </w:pPr>
      <w:r w:rsidRPr="00EE524C">
        <w:rPr>
          <w:rFonts w:ascii="Arial" w:hAnsi="Arial" w:cs="Arial"/>
          <w:sz w:val="24"/>
          <w:szCs w:val="24"/>
        </w:rPr>
        <w:t>R</w:t>
      </w:r>
      <w:r w:rsidR="00EF2532" w:rsidRPr="00EE524C">
        <w:rPr>
          <w:rFonts w:ascii="Arial" w:hAnsi="Arial" w:cs="Arial"/>
          <w:sz w:val="24"/>
          <w:szCs w:val="24"/>
        </w:rPr>
        <w:t>educing distress for bereaved family members</w:t>
      </w:r>
    </w:p>
    <w:p w14:paraId="60918960" w14:textId="78CA7F40" w:rsidR="00EF2532" w:rsidRPr="00EE524C" w:rsidRDefault="0009526F" w:rsidP="00745D54">
      <w:pPr>
        <w:pStyle w:val="ListParagraph"/>
        <w:numPr>
          <w:ilvl w:val="0"/>
          <w:numId w:val="7"/>
        </w:numPr>
        <w:rPr>
          <w:rFonts w:ascii="Arial" w:hAnsi="Arial" w:cs="Arial"/>
          <w:sz w:val="24"/>
          <w:szCs w:val="24"/>
        </w:rPr>
      </w:pPr>
      <w:r w:rsidRPr="00EE524C">
        <w:rPr>
          <w:rFonts w:ascii="Arial" w:hAnsi="Arial" w:cs="Arial"/>
          <w:sz w:val="24"/>
          <w:szCs w:val="24"/>
        </w:rPr>
        <w:t>J</w:t>
      </w:r>
      <w:r w:rsidR="00EF2532" w:rsidRPr="00EE524C">
        <w:rPr>
          <w:rFonts w:ascii="Arial" w:hAnsi="Arial" w:cs="Arial"/>
          <w:sz w:val="24"/>
          <w:szCs w:val="24"/>
        </w:rPr>
        <w:t xml:space="preserve">oined up approach increases awareness of other processes that may feed into a SAR or </w:t>
      </w:r>
      <w:r w:rsidR="00516D4A">
        <w:rPr>
          <w:rFonts w:ascii="Arial" w:hAnsi="Arial" w:cs="Arial"/>
          <w:sz w:val="24"/>
          <w:szCs w:val="24"/>
        </w:rPr>
        <w:t>i</w:t>
      </w:r>
      <w:r w:rsidR="00EF2532" w:rsidRPr="00EE524C">
        <w:rPr>
          <w:rFonts w:ascii="Arial" w:hAnsi="Arial" w:cs="Arial"/>
          <w:sz w:val="24"/>
          <w:szCs w:val="24"/>
        </w:rPr>
        <w:t xml:space="preserve">nquest </w:t>
      </w:r>
    </w:p>
    <w:p w14:paraId="673035E1" w14:textId="0B80A780" w:rsidR="00EF2532" w:rsidRPr="00EE524C" w:rsidRDefault="00EF2532" w:rsidP="00745D54">
      <w:pPr>
        <w:pStyle w:val="ListParagraph"/>
        <w:numPr>
          <w:ilvl w:val="0"/>
          <w:numId w:val="7"/>
        </w:numPr>
        <w:rPr>
          <w:rFonts w:ascii="Arial" w:hAnsi="Arial" w:cs="Arial"/>
          <w:sz w:val="24"/>
          <w:szCs w:val="24"/>
        </w:rPr>
      </w:pPr>
      <w:r w:rsidRPr="00EE524C">
        <w:rPr>
          <w:rFonts w:ascii="Arial" w:hAnsi="Arial" w:cs="Arial"/>
          <w:sz w:val="24"/>
          <w:szCs w:val="24"/>
        </w:rPr>
        <w:t xml:space="preserve">Information about the SAR and </w:t>
      </w:r>
      <w:r w:rsidR="00516D4A">
        <w:rPr>
          <w:rFonts w:ascii="Arial" w:hAnsi="Arial" w:cs="Arial"/>
          <w:sz w:val="24"/>
          <w:szCs w:val="24"/>
        </w:rPr>
        <w:t>i</w:t>
      </w:r>
      <w:r w:rsidRPr="00EE524C">
        <w:rPr>
          <w:rFonts w:ascii="Arial" w:hAnsi="Arial" w:cs="Arial"/>
          <w:sz w:val="24"/>
          <w:szCs w:val="24"/>
        </w:rPr>
        <w:t xml:space="preserve">nquest will go to the right person in a timely manner  </w:t>
      </w:r>
    </w:p>
    <w:p w14:paraId="2F5A5B45" w14:textId="7FFF5486" w:rsidR="00EF2532" w:rsidRPr="00EE524C" w:rsidRDefault="00EF2532" w:rsidP="00745D54">
      <w:pPr>
        <w:pStyle w:val="ListParagraph"/>
        <w:numPr>
          <w:ilvl w:val="0"/>
          <w:numId w:val="7"/>
        </w:numPr>
        <w:rPr>
          <w:rFonts w:ascii="Arial" w:hAnsi="Arial" w:cs="Arial"/>
          <w:sz w:val="24"/>
          <w:szCs w:val="24"/>
        </w:rPr>
      </w:pPr>
      <w:r w:rsidRPr="00EE524C">
        <w:rPr>
          <w:rFonts w:ascii="Arial" w:hAnsi="Arial" w:cs="Arial"/>
          <w:sz w:val="24"/>
          <w:szCs w:val="24"/>
        </w:rPr>
        <w:t xml:space="preserve">Consideration of both processes and adjusting timescales where needed, reducing delays </w:t>
      </w:r>
    </w:p>
    <w:p w14:paraId="015AA04E" w14:textId="0C6D0D4E" w:rsidR="00EF2532" w:rsidRPr="00EE524C" w:rsidRDefault="00EF2532" w:rsidP="00745D54">
      <w:pPr>
        <w:pStyle w:val="ListParagraph"/>
        <w:numPr>
          <w:ilvl w:val="0"/>
          <w:numId w:val="7"/>
        </w:numPr>
        <w:rPr>
          <w:rFonts w:ascii="Arial" w:hAnsi="Arial" w:cs="Arial"/>
          <w:sz w:val="24"/>
          <w:szCs w:val="24"/>
        </w:rPr>
      </w:pPr>
      <w:r w:rsidRPr="00EE524C">
        <w:rPr>
          <w:rFonts w:ascii="Arial" w:hAnsi="Arial" w:cs="Arial"/>
          <w:sz w:val="24"/>
          <w:szCs w:val="24"/>
        </w:rPr>
        <w:t>Providing information about what a SAR may look like, the purpose and timescales will help manage expectations</w:t>
      </w:r>
    </w:p>
    <w:p w14:paraId="0E0ECBD2" w14:textId="6E55E198" w:rsidR="00EF2532" w:rsidRPr="00EE524C" w:rsidRDefault="00EF2532" w:rsidP="00EF2532">
      <w:pPr>
        <w:rPr>
          <w:rFonts w:ascii="Arial" w:hAnsi="Arial" w:cs="Arial"/>
          <w:sz w:val="24"/>
          <w:szCs w:val="24"/>
        </w:rPr>
      </w:pPr>
      <w:r w:rsidRPr="00EE524C">
        <w:rPr>
          <w:rFonts w:ascii="Arial" w:hAnsi="Arial" w:cs="Arial"/>
          <w:sz w:val="24"/>
          <w:szCs w:val="24"/>
        </w:rPr>
        <w:t>To assist with establishing communication, a template email and form have been developed which can be adopted locally:</w:t>
      </w:r>
    </w:p>
    <w:p w14:paraId="6FBC84A5" w14:textId="61A686AE" w:rsidR="00EF2532" w:rsidRPr="00EE524C" w:rsidRDefault="00EF2532" w:rsidP="00745D54">
      <w:pPr>
        <w:pStyle w:val="ListParagraph"/>
        <w:numPr>
          <w:ilvl w:val="0"/>
          <w:numId w:val="8"/>
        </w:numPr>
        <w:rPr>
          <w:rFonts w:ascii="Arial" w:hAnsi="Arial" w:cs="Arial"/>
          <w:sz w:val="24"/>
          <w:szCs w:val="24"/>
        </w:rPr>
      </w:pPr>
      <w:r w:rsidRPr="00EE524C">
        <w:rPr>
          <w:rFonts w:ascii="Arial" w:hAnsi="Arial" w:cs="Arial"/>
          <w:sz w:val="24"/>
          <w:szCs w:val="24"/>
        </w:rPr>
        <w:t xml:space="preserve">Template email to inform the </w:t>
      </w:r>
      <w:r w:rsidR="00516D4A">
        <w:rPr>
          <w:rFonts w:ascii="Arial" w:hAnsi="Arial" w:cs="Arial"/>
          <w:sz w:val="24"/>
          <w:szCs w:val="24"/>
        </w:rPr>
        <w:t>c</w:t>
      </w:r>
      <w:r w:rsidRPr="00EE524C">
        <w:rPr>
          <w:rFonts w:ascii="Arial" w:hAnsi="Arial" w:cs="Arial"/>
          <w:sz w:val="24"/>
          <w:szCs w:val="24"/>
        </w:rPr>
        <w:t xml:space="preserve">oroner of a referral for a </w:t>
      </w:r>
      <w:r w:rsidR="00B04FCA" w:rsidRPr="00EE524C">
        <w:rPr>
          <w:rFonts w:ascii="Arial" w:hAnsi="Arial" w:cs="Arial"/>
          <w:sz w:val="24"/>
          <w:szCs w:val="24"/>
        </w:rPr>
        <w:t>SAR. It can be useful to inform of cases under consideration, however this must be a local decision (Appendix 1)</w:t>
      </w:r>
    </w:p>
    <w:p w14:paraId="03F1BCC6" w14:textId="4C89AF5B" w:rsidR="00B04FCA" w:rsidRPr="00EE524C" w:rsidRDefault="00B04FCA" w:rsidP="00745D54">
      <w:pPr>
        <w:pStyle w:val="ListParagraph"/>
        <w:numPr>
          <w:ilvl w:val="0"/>
          <w:numId w:val="8"/>
        </w:numPr>
        <w:rPr>
          <w:rFonts w:ascii="Arial" w:hAnsi="Arial" w:cs="Arial"/>
          <w:sz w:val="24"/>
          <w:szCs w:val="24"/>
        </w:rPr>
      </w:pPr>
      <w:r w:rsidRPr="00EE524C">
        <w:rPr>
          <w:rFonts w:ascii="Arial" w:hAnsi="Arial" w:cs="Arial"/>
          <w:sz w:val="24"/>
          <w:szCs w:val="24"/>
        </w:rPr>
        <w:t xml:space="preserve">Template email to inform the </w:t>
      </w:r>
      <w:r w:rsidR="00516D4A">
        <w:rPr>
          <w:rFonts w:ascii="Arial" w:hAnsi="Arial" w:cs="Arial"/>
          <w:sz w:val="24"/>
          <w:szCs w:val="24"/>
        </w:rPr>
        <w:t>c</w:t>
      </w:r>
      <w:r w:rsidRPr="00EE524C">
        <w:rPr>
          <w:rFonts w:ascii="Arial" w:hAnsi="Arial" w:cs="Arial"/>
          <w:sz w:val="24"/>
          <w:szCs w:val="24"/>
        </w:rPr>
        <w:t>oroner a SAR is being commenced (minimal information) (Appendix 2)</w:t>
      </w:r>
    </w:p>
    <w:p w14:paraId="59C47BEA" w14:textId="59191059" w:rsidR="00B04FCA" w:rsidRPr="00EE524C" w:rsidRDefault="00B04FCA" w:rsidP="00745D54">
      <w:pPr>
        <w:pStyle w:val="ListParagraph"/>
        <w:numPr>
          <w:ilvl w:val="0"/>
          <w:numId w:val="8"/>
        </w:numPr>
        <w:rPr>
          <w:rFonts w:ascii="Arial" w:hAnsi="Arial" w:cs="Arial"/>
          <w:sz w:val="24"/>
          <w:szCs w:val="24"/>
        </w:rPr>
      </w:pPr>
      <w:r w:rsidRPr="00EE524C">
        <w:rPr>
          <w:rFonts w:ascii="Arial" w:hAnsi="Arial" w:cs="Arial"/>
          <w:sz w:val="24"/>
          <w:szCs w:val="24"/>
        </w:rPr>
        <w:t xml:space="preserve">A template form to inform the </w:t>
      </w:r>
      <w:r w:rsidR="00516D4A">
        <w:rPr>
          <w:rFonts w:ascii="Arial" w:hAnsi="Arial" w:cs="Arial"/>
          <w:sz w:val="24"/>
          <w:szCs w:val="24"/>
        </w:rPr>
        <w:t>c</w:t>
      </w:r>
      <w:r w:rsidRPr="00EE524C">
        <w:rPr>
          <w:rFonts w:ascii="Arial" w:hAnsi="Arial" w:cs="Arial"/>
          <w:sz w:val="24"/>
          <w:szCs w:val="24"/>
        </w:rPr>
        <w:t>oroner a SAR is being commenced (extended information and request for inquest information) (Appendix 3)</w:t>
      </w:r>
    </w:p>
    <w:p w14:paraId="7E563541" w14:textId="3194FB74" w:rsidR="00B04FCA" w:rsidRPr="00EE524C" w:rsidRDefault="00B04FCA" w:rsidP="00745D54">
      <w:pPr>
        <w:pStyle w:val="ListParagraph"/>
        <w:numPr>
          <w:ilvl w:val="0"/>
          <w:numId w:val="8"/>
        </w:numPr>
        <w:rPr>
          <w:rFonts w:ascii="Arial" w:hAnsi="Arial" w:cs="Arial"/>
          <w:sz w:val="24"/>
          <w:szCs w:val="24"/>
        </w:rPr>
      </w:pPr>
      <w:r w:rsidRPr="00EE524C">
        <w:rPr>
          <w:rFonts w:ascii="Arial" w:hAnsi="Arial" w:cs="Arial"/>
          <w:sz w:val="24"/>
          <w:szCs w:val="24"/>
        </w:rPr>
        <w:t xml:space="preserve">It is recommended that when informing the </w:t>
      </w:r>
      <w:r w:rsidR="00516D4A">
        <w:rPr>
          <w:rFonts w:ascii="Arial" w:hAnsi="Arial" w:cs="Arial"/>
          <w:sz w:val="24"/>
          <w:szCs w:val="24"/>
        </w:rPr>
        <w:t>c</w:t>
      </w:r>
      <w:r w:rsidRPr="00EE524C">
        <w:rPr>
          <w:rFonts w:ascii="Arial" w:hAnsi="Arial" w:cs="Arial"/>
          <w:sz w:val="24"/>
          <w:szCs w:val="24"/>
        </w:rPr>
        <w:t xml:space="preserve">oroner of a SAR, you also send over </w:t>
      </w:r>
      <w:r w:rsidR="00A842DA">
        <w:rPr>
          <w:rFonts w:ascii="Arial" w:hAnsi="Arial" w:cs="Arial"/>
          <w:sz w:val="24"/>
          <w:szCs w:val="24"/>
        </w:rPr>
        <w:t xml:space="preserve">a </w:t>
      </w:r>
      <w:r w:rsidR="00A842DA" w:rsidRPr="00A842DA">
        <w:rPr>
          <w:rFonts w:ascii="Arial" w:hAnsi="Arial" w:cs="Arial"/>
          <w:sz w:val="24"/>
          <w:szCs w:val="24"/>
        </w:rPr>
        <w:t>short guide to SARs which can help set ou</w:t>
      </w:r>
      <w:r w:rsidR="00556E18">
        <w:rPr>
          <w:rFonts w:ascii="Arial" w:hAnsi="Arial" w:cs="Arial"/>
          <w:sz w:val="24"/>
          <w:szCs w:val="24"/>
        </w:rPr>
        <w:t>t</w:t>
      </w:r>
      <w:r w:rsidR="00A842DA" w:rsidRPr="00A842DA">
        <w:rPr>
          <w:rFonts w:ascii="Arial" w:hAnsi="Arial" w:cs="Arial"/>
          <w:sz w:val="24"/>
          <w:szCs w:val="24"/>
        </w:rPr>
        <w:t xml:space="preserve"> the purpose, </w:t>
      </w:r>
      <w:proofErr w:type="gramStart"/>
      <w:r w:rsidR="00A842DA" w:rsidRPr="00A842DA">
        <w:rPr>
          <w:rFonts w:ascii="Arial" w:hAnsi="Arial" w:cs="Arial"/>
          <w:sz w:val="24"/>
          <w:szCs w:val="24"/>
        </w:rPr>
        <w:t>process</w:t>
      </w:r>
      <w:proofErr w:type="gramEnd"/>
      <w:r w:rsidR="00A842DA" w:rsidRPr="00A842DA">
        <w:rPr>
          <w:rFonts w:ascii="Arial" w:hAnsi="Arial" w:cs="Arial"/>
          <w:sz w:val="24"/>
          <w:szCs w:val="24"/>
        </w:rPr>
        <w:t xml:space="preserve"> and local referral route</w:t>
      </w:r>
      <w:r w:rsidR="00556E18">
        <w:rPr>
          <w:rFonts w:ascii="Arial" w:hAnsi="Arial" w:cs="Arial"/>
          <w:sz w:val="24"/>
          <w:szCs w:val="24"/>
        </w:rPr>
        <w:t xml:space="preserve">. </w:t>
      </w:r>
      <w:r w:rsidR="00A842DA">
        <w:rPr>
          <w:rFonts w:ascii="Arial" w:hAnsi="Arial" w:cs="Arial"/>
          <w:sz w:val="24"/>
          <w:szCs w:val="24"/>
        </w:rPr>
        <w:t>If you do not have a local short guide, you will find some examples in Appe</w:t>
      </w:r>
      <w:r w:rsidR="00556E18">
        <w:rPr>
          <w:rFonts w:ascii="Arial" w:hAnsi="Arial" w:cs="Arial"/>
          <w:sz w:val="24"/>
          <w:szCs w:val="24"/>
        </w:rPr>
        <w:t xml:space="preserve">ndix 4 which you can adapt and use locally. </w:t>
      </w:r>
    </w:p>
    <w:p w14:paraId="11D16595" w14:textId="77777777" w:rsidR="00BC6B7B" w:rsidRDefault="00BC6B7B" w:rsidP="005044E9">
      <w:pPr>
        <w:rPr>
          <w:rFonts w:ascii="Arial" w:hAnsi="Arial" w:cs="Arial"/>
          <w:b/>
          <w:bCs/>
          <w:sz w:val="24"/>
          <w:szCs w:val="24"/>
        </w:rPr>
      </w:pPr>
    </w:p>
    <w:p w14:paraId="03792D4B" w14:textId="77777777" w:rsidR="00E76ADA" w:rsidRDefault="00E76ADA" w:rsidP="005044E9">
      <w:pPr>
        <w:rPr>
          <w:rFonts w:ascii="Arial" w:hAnsi="Arial" w:cs="Arial"/>
          <w:b/>
          <w:bCs/>
          <w:sz w:val="24"/>
          <w:szCs w:val="24"/>
        </w:rPr>
      </w:pPr>
    </w:p>
    <w:p w14:paraId="41AA68F8" w14:textId="439AAA2E" w:rsidR="00E76ADA" w:rsidRDefault="00E76ADA" w:rsidP="005044E9">
      <w:pPr>
        <w:rPr>
          <w:rFonts w:ascii="Arial" w:hAnsi="Arial" w:cs="Arial"/>
          <w:b/>
          <w:bCs/>
          <w:sz w:val="24"/>
          <w:szCs w:val="24"/>
        </w:rPr>
      </w:pPr>
    </w:p>
    <w:p w14:paraId="1F7F7FE1" w14:textId="77777777" w:rsidR="00F81172" w:rsidRDefault="00F81172" w:rsidP="005044E9">
      <w:pPr>
        <w:rPr>
          <w:rFonts w:ascii="Arial" w:hAnsi="Arial" w:cs="Arial"/>
          <w:b/>
          <w:bCs/>
          <w:sz w:val="24"/>
          <w:szCs w:val="24"/>
        </w:rPr>
      </w:pPr>
    </w:p>
    <w:p w14:paraId="7D370C61" w14:textId="5A81C4EF" w:rsidR="0024281F" w:rsidRDefault="006D6745" w:rsidP="005044E9">
      <w:pPr>
        <w:rPr>
          <w:rFonts w:ascii="Arial" w:hAnsi="Arial" w:cs="Arial"/>
          <w:b/>
          <w:bCs/>
          <w:sz w:val="24"/>
          <w:szCs w:val="24"/>
        </w:rPr>
      </w:pPr>
      <w:r w:rsidRPr="00EE524C">
        <w:rPr>
          <w:rFonts w:ascii="Arial" w:hAnsi="Arial" w:cs="Arial"/>
          <w:b/>
          <w:bCs/>
          <w:noProof/>
          <w:sz w:val="24"/>
          <w:szCs w:val="24"/>
        </w:rPr>
        <w:lastRenderedPageBreak/>
        <mc:AlternateContent>
          <mc:Choice Requires="wps">
            <w:drawing>
              <wp:anchor distT="0" distB="0" distL="114300" distR="114300" simplePos="0" relativeHeight="251681792" behindDoc="0" locked="0" layoutInCell="1" allowOverlap="1" wp14:anchorId="560FD106" wp14:editId="55EF4D2B">
                <wp:simplePos x="0" y="0"/>
                <wp:positionH relativeFrom="margin">
                  <wp:posOffset>-381000</wp:posOffset>
                </wp:positionH>
                <wp:positionV relativeFrom="paragraph">
                  <wp:posOffset>290830</wp:posOffset>
                </wp:positionV>
                <wp:extent cx="6686550" cy="1460500"/>
                <wp:effectExtent l="0" t="0" r="19050" b="25400"/>
                <wp:wrapNone/>
                <wp:docPr id="13" name="Rectangle: Rounded Corners 13"/>
                <wp:cNvGraphicFramePr/>
                <a:graphic xmlns:a="http://schemas.openxmlformats.org/drawingml/2006/main">
                  <a:graphicData uri="http://schemas.microsoft.com/office/word/2010/wordprocessingShape">
                    <wps:wsp>
                      <wps:cNvSpPr/>
                      <wps:spPr>
                        <a:xfrm>
                          <a:off x="0" y="0"/>
                          <a:ext cx="6686550" cy="1460500"/>
                        </a:xfrm>
                        <a:prstGeom prst="roundRect">
                          <a:avLst/>
                        </a:prstGeom>
                        <a:solidFill>
                          <a:schemeClr val="accent5">
                            <a:lumMod val="20000"/>
                            <a:lumOff val="80000"/>
                          </a:schemeClr>
                        </a:solidFill>
                        <a:ln w="12700" cap="flat" cmpd="sng" algn="ctr">
                          <a:solidFill>
                            <a:srgbClr val="4472C4">
                              <a:shade val="50000"/>
                            </a:srgbClr>
                          </a:solidFill>
                          <a:prstDash val="solid"/>
                          <a:miter lim="800000"/>
                        </a:ln>
                        <a:effectLst/>
                      </wps:spPr>
                      <wps:txbx>
                        <w:txbxContent>
                          <w:p w14:paraId="53E837E0"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0EB46ED6"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Which should be completed first – the SAR or the Inquest? </w:t>
                            </w:r>
                          </w:p>
                          <w:p w14:paraId="3B0CAEC8"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are the benefits of a SAR being completed before an Inquest?</w:t>
                            </w:r>
                          </w:p>
                          <w:p w14:paraId="7099FA7B"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are the benefits of an Inquest being completed before a SAR?</w:t>
                            </w:r>
                          </w:p>
                          <w:p w14:paraId="5E2B39FE"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How do we decide and who makes that decision?</w:t>
                            </w:r>
                          </w:p>
                          <w:p w14:paraId="26D9AB7C" w14:textId="1FBA94B9" w:rsidR="00E76ADA" w:rsidRPr="00837781" w:rsidRDefault="00E76ADA" w:rsidP="00745D54">
                            <w:pPr>
                              <w:pStyle w:val="ListParagraph"/>
                              <w:numPr>
                                <w:ilvl w:val="0"/>
                                <w:numId w:val="21"/>
                              </w:num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FD106" id="Rectangle: Rounded Corners 13" o:spid="_x0000_s1037" style="position:absolute;margin-left:-30pt;margin-top:22.9pt;width:526.5pt;height: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" fillcolor="#deeaf6 [664]" strokecolor="#2f528f" strokeweight="1pt">
                <v:stroke joinstyle="miter"/>
                <v:textbox>
                  <w:txbxContent>
                    <w:p w14:paraId="53E837E0"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0EB46ED6"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 xml:space="preserve">Which should be completed first – the SAR or the Inquest? </w:t>
                      </w:r>
                    </w:p>
                    <w:p w14:paraId="3B0CAEC8"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are the benefits of a SAR being completed before an Inquest?</w:t>
                      </w:r>
                    </w:p>
                    <w:p w14:paraId="7099FA7B"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are the benefits of an Inquest being completed before a SAR?</w:t>
                      </w:r>
                    </w:p>
                    <w:p w14:paraId="5E2B39FE" w14:textId="77777777" w:rsidR="00E76ADA" w:rsidRPr="00837781"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How do we decide and who makes that decision?</w:t>
                      </w:r>
                    </w:p>
                    <w:p w14:paraId="26D9AB7C" w14:textId="1FBA94B9" w:rsidR="00E76ADA" w:rsidRPr="00837781" w:rsidRDefault="00E76ADA" w:rsidP="00745D54">
                      <w:pPr>
                        <w:pStyle w:val="ListParagraph"/>
                        <w:numPr>
                          <w:ilvl w:val="0"/>
                          <w:numId w:val="21"/>
                        </w:numPr>
                        <w:rPr>
                          <w:rFonts w:ascii="Arial" w:hAnsi="Arial" w:cs="Arial"/>
                          <w:color w:val="000000" w:themeColor="text1"/>
                        </w:rPr>
                      </w:pPr>
                    </w:p>
                  </w:txbxContent>
                </v:textbox>
                <w10:wrap anchorx="margin"/>
              </v:roundrect>
            </w:pict>
          </mc:Fallback>
        </mc:AlternateContent>
      </w:r>
      <w:r w:rsidR="0024281F" w:rsidRPr="00EE524C">
        <w:rPr>
          <w:rFonts w:ascii="Arial" w:hAnsi="Arial" w:cs="Arial"/>
          <w:b/>
          <w:bCs/>
          <w:sz w:val="24"/>
          <w:szCs w:val="24"/>
        </w:rPr>
        <w:t xml:space="preserve">Timescales </w:t>
      </w:r>
    </w:p>
    <w:p w14:paraId="23FC4594" w14:textId="20F10CB8" w:rsidR="00E76ADA" w:rsidRDefault="00E76ADA" w:rsidP="005044E9">
      <w:pPr>
        <w:rPr>
          <w:rFonts w:ascii="Arial" w:hAnsi="Arial" w:cs="Arial"/>
          <w:b/>
          <w:bCs/>
          <w:sz w:val="24"/>
          <w:szCs w:val="24"/>
        </w:rPr>
      </w:pPr>
    </w:p>
    <w:p w14:paraId="1F8FA1AC" w14:textId="6439FFBA" w:rsidR="00E76ADA" w:rsidRDefault="00E76ADA" w:rsidP="005044E9">
      <w:pPr>
        <w:rPr>
          <w:rFonts w:ascii="Arial" w:hAnsi="Arial" w:cs="Arial"/>
          <w:b/>
          <w:bCs/>
          <w:sz w:val="24"/>
          <w:szCs w:val="24"/>
        </w:rPr>
      </w:pPr>
    </w:p>
    <w:p w14:paraId="20145DE9" w14:textId="4863773B" w:rsidR="00E76ADA" w:rsidRDefault="00E76ADA" w:rsidP="005044E9">
      <w:pPr>
        <w:rPr>
          <w:rFonts w:ascii="Arial" w:hAnsi="Arial" w:cs="Arial"/>
          <w:b/>
          <w:bCs/>
          <w:sz w:val="24"/>
          <w:szCs w:val="24"/>
        </w:rPr>
      </w:pPr>
    </w:p>
    <w:p w14:paraId="2AE1E621" w14:textId="033E3321" w:rsidR="00E76ADA" w:rsidRDefault="00E76ADA" w:rsidP="005044E9">
      <w:pPr>
        <w:rPr>
          <w:rFonts w:ascii="Arial" w:hAnsi="Arial" w:cs="Arial"/>
          <w:b/>
          <w:bCs/>
          <w:sz w:val="24"/>
          <w:szCs w:val="24"/>
        </w:rPr>
      </w:pPr>
    </w:p>
    <w:p w14:paraId="043C1816" w14:textId="1074C616" w:rsidR="00E76ADA" w:rsidRDefault="00E76ADA" w:rsidP="005044E9">
      <w:pPr>
        <w:rPr>
          <w:rFonts w:ascii="Arial" w:hAnsi="Arial" w:cs="Arial"/>
          <w:b/>
          <w:bCs/>
          <w:sz w:val="24"/>
          <w:szCs w:val="24"/>
        </w:rPr>
      </w:pPr>
    </w:p>
    <w:p w14:paraId="6ADFE60A" w14:textId="77777777" w:rsidR="00E76ADA" w:rsidRDefault="00E76ADA" w:rsidP="005044E9">
      <w:pPr>
        <w:rPr>
          <w:rFonts w:ascii="Arial" w:hAnsi="Arial" w:cs="Arial"/>
          <w:b/>
          <w:bCs/>
          <w:sz w:val="24"/>
          <w:szCs w:val="24"/>
        </w:rPr>
      </w:pPr>
    </w:p>
    <w:p w14:paraId="00796194" w14:textId="3B7F51CE" w:rsidR="00A842DA" w:rsidRDefault="00A842DA" w:rsidP="00A842DA">
      <w:pPr>
        <w:rPr>
          <w:rFonts w:ascii="Arial" w:hAnsi="Arial" w:cs="Arial"/>
          <w:sz w:val="24"/>
          <w:szCs w:val="24"/>
        </w:rPr>
      </w:pPr>
      <w:r w:rsidRPr="00A842DA">
        <w:rPr>
          <w:rFonts w:ascii="Arial" w:hAnsi="Arial" w:cs="Arial"/>
          <w:sz w:val="24"/>
          <w:szCs w:val="24"/>
        </w:rPr>
        <w:t xml:space="preserve">As SARs and </w:t>
      </w:r>
      <w:r w:rsidR="00516D4A">
        <w:rPr>
          <w:rFonts w:ascii="Arial" w:hAnsi="Arial" w:cs="Arial"/>
          <w:sz w:val="24"/>
          <w:szCs w:val="24"/>
        </w:rPr>
        <w:t>i</w:t>
      </w:r>
      <w:r w:rsidRPr="00A842DA">
        <w:rPr>
          <w:rFonts w:ascii="Arial" w:hAnsi="Arial" w:cs="Arial"/>
          <w:sz w:val="24"/>
          <w:szCs w:val="24"/>
        </w:rPr>
        <w:t>nquests can run concurrently, consider the following points when making your decision locally:</w:t>
      </w:r>
    </w:p>
    <w:p w14:paraId="7715EE00" w14:textId="1E721C50" w:rsidR="00693FC1" w:rsidRPr="00A842DA" w:rsidRDefault="00693FC1" w:rsidP="00745D54">
      <w:pPr>
        <w:pStyle w:val="ListParagraph"/>
        <w:numPr>
          <w:ilvl w:val="0"/>
          <w:numId w:val="30"/>
        </w:numPr>
        <w:rPr>
          <w:rFonts w:ascii="Arial" w:hAnsi="Arial" w:cs="Arial"/>
          <w:sz w:val="24"/>
          <w:szCs w:val="24"/>
        </w:rPr>
      </w:pPr>
      <w:r w:rsidRPr="00A842DA">
        <w:rPr>
          <w:rFonts w:ascii="Arial" w:hAnsi="Arial" w:cs="Arial"/>
          <w:sz w:val="24"/>
          <w:szCs w:val="24"/>
        </w:rPr>
        <w:t>I</w:t>
      </w:r>
      <w:r w:rsidR="005044E9" w:rsidRPr="00A842DA">
        <w:rPr>
          <w:rFonts w:ascii="Arial" w:hAnsi="Arial" w:cs="Arial"/>
          <w:sz w:val="24"/>
          <w:szCs w:val="24"/>
        </w:rPr>
        <w:t>f</w:t>
      </w:r>
      <w:r w:rsidRPr="00A842DA">
        <w:rPr>
          <w:rFonts w:ascii="Arial" w:hAnsi="Arial" w:cs="Arial"/>
          <w:sz w:val="24"/>
          <w:szCs w:val="24"/>
        </w:rPr>
        <w:t xml:space="preserve"> an inquest is completed first, this can provide a cause of death that will support with decision making about whether SAR criteria </w:t>
      </w:r>
      <w:r w:rsidR="00516D4A">
        <w:rPr>
          <w:rFonts w:ascii="Arial" w:hAnsi="Arial" w:cs="Arial"/>
          <w:sz w:val="24"/>
          <w:szCs w:val="24"/>
        </w:rPr>
        <w:t>are</w:t>
      </w:r>
      <w:r w:rsidRPr="00A842DA">
        <w:rPr>
          <w:rFonts w:ascii="Arial" w:hAnsi="Arial" w:cs="Arial"/>
          <w:sz w:val="24"/>
          <w:szCs w:val="24"/>
        </w:rPr>
        <w:t xml:space="preserve"> met</w:t>
      </w:r>
    </w:p>
    <w:p w14:paraId="041186AD" w14:textId="292AF6A3" w:rsidR="00381488" w:rsidRPr="00EE524C" w:rsidRDefault="00381488" w:rsidP="00745D54">
      <w:pPr>
        <w:pStyle w:val="ListParagraph"/>
        <w:numPr>
          <w:ilvl w:val="0"/>
          <w:numId w:val="1"/>
        </w:numPr>
        <w:rPr>
          <w:rFonts w:ascii="Arial" w:hAnsi="Arial" w:cs="Arial"/>
          <w:sz w:val="24"/>
          <w:szCs w:val="24"/>
        </w:rPr>
      </w:pPr>
      <w:r w:rsidRPr="00EE524C">
        <w:rPr>
          <w:rFonts w:ascii="Arial" w:hAnsi="Arial" w:cs="Arial"/>
          <w:sz w:val="24"/>
          <w:szCs w:val="24"/>
        </w:rPr>
        <w:t xml:space="preserve">The SAR process can take a significant amount of time to complete. As a final version needs to be signed off by both the multi-agency SAR Panel/Subgroup and then the main </w:t>
      </w:r>
      <w:r w:rsidR="00516D4A">
        <w:rPr>
          <w:rFonts w:ascii="Arial" w:hAnsi="Arial" w:cs="Arial"/>
          <w:sz w:val="24"/>
          <w:szCs w:val="24"/>
        </w:rPr>
        <w:t>m</w:t>
      </w:r>
      <w:r w:rsidRPr="00EE524C">
        <w:rPr>
          <w:rFonts w:ascii="Arial" w:hAnsi="Arial" w:cs="Arial"/>
          <w:sz w:val="24"/>
          <w:szCs w:val="24"/>
        </w:rPr>
        <w:t>ulti-agency SAB, i</w:t>
      </w:r>
      <w:r w:rsidR="00516D4A">
        <w:rPr>
          <w:rFonts w:ascii="Arial" w:hAnsi="Arial" w:cs="Arial"/>
          <w:sz w:val="24"/>
          <w:szCs w:val="24"/>
        </w:rPr>
        <w:t>t</w:t>
      </w:r>
      <w:r w:rsidRPr="00EE524C">
        <w:rPr>
          <w:rFonts w:ascii="Arial" w:hAnsi="Arial" w:cs="Arial"/>
          <w:sz w:val="24"/>
          <w:szCs w:val="24"/>
        </w:rPr>
        <w:t xml:space="preserve"> i</w:t>
      </w:r>
      <w:r w:rsidR="00516D4A">
        <w:rPr>
          <w:rFonts w:ascii="Arial" w:hAnsi="Arial" w:cs="Arial"/>
          <w:sz w:val="24"/>
          <w:szCs w:val="24"/>
        </w:rPr>
        <w:t>s</w:t>
      </w:r>
      <w:r w:rsidRPr="00EE524C">
        <w:rPr>
          <w:rFonts w:ascii="Arial" w:hAnsi="Arial" w:cs="Arial"/>
          <w:sz w:val="24"/>
          <w:szCs w:val="24"/>
        </w:rPr>
        <w:t xml:space="preserve"> not possible to definitively determine a completion date – this could mean an inquest being delayed if it was felt the SAR needed to be completed first </w:t>
      </w:r>
    </w:p>
    <w:p w14:paraId="578D0CB2" w14:textId="395472E9" w:rsidR="00381488" w:rsidRPr="00EE524C" w:rsidRDefault="00381488" w:rsidP="00745D54">
      <w:pPr>
        <w:pStyle w:val="ListParagraph"/>
        <w:numPr>
          <w:ilvl w:val="0"/>
          <w:numId w:val="1"/>
        </w:numPr>
        <w:rPr>
          <w:rFonts w:ascii="Arial" w:hAnsi="Arial" w:cs="Arial"/>
          <w:sz w:val="24"/>
          <w:szCs w:val="24"/>
        </w:rPr>
      </w:pPr>
      <w:r w:rsidRPr="00EE524C">
        <w:rPr>
          <w:rFonts w:ascii="Arial" w:hAnsi="Arial" w:cs="Arial"/>
          <w:sz w:val="24"/>
          <w:szCs w:val="24"/>
        </w:rPr>
        <w:t xml:space="preserve">In some cases, the </w:t>
      </w:r>
      <w:r w:rsidR="00ED4AB3">
        <w:rPr>
          <w:rFonts w:ascii="Arial" w:hAnsi="Arial" w:cs="Arial"/>
          <w:sz w:val="24"/>
          <w:szCs w:val="24"/>
        </w:rPr>
        <w:t>i</w:t>
      </w:r>
      <w:r w:rsidRPr="00EE524C">
        <w:rPr>
          <w:rFonts w:ascii="Arial" w:hAnsi="Arial" w:cs="Arial"/>
          <w:sz w:val="24"/>
          <w:szCs w:val="24"/>
        </w:rPr>
        <w:t>ndependent</w:t>
      </w:r>
      <w:r w:rsidR="00ED4AB3">
        <w:rPr>
          <w:rFonts w:ascii="Arial" w:hAnsi="Arial" w:cs="Arial"/>
          <w:sz w:val="24"/>
          <w:szCs w:val="24"/>
        </w:rPr>
        <w:t xml:space="preserve"> </w:t>
      </w:r>
      <w:r w:rsidR="00516D4A">
        <w:rPr>
          <w:rFonts w:ascii="Arial" w:hAnsi="Arial" w:cs="Arial"/>
          <w:sz w:val="24"/>
          <w:szCs w:val="24"/>
        </w:rPr>
        <w:t>reviewer</w:t>
      </w:r>
      <w:r w:rsidRPr="00EE524C">
        <w:rPr>
          <w:rFonts w:ascii="Arial" w:hAnsi="Arial" w:cs="Arial"/>
          <w:sz w:val="24"/>
          <w:szCs w:val="24"/>
        </w:rPr>
        <w:t xml:space="preserve"> may be given permission to view or receive the</w:t>
      </w:r>
      <w:r w:rsidR="00A700D7">
        <w:rPr>
          <w:rFonts w:ascii="Arial" w:hAnsi="Arial" w:cs="Arial"/>
          <w:sz w:val="24"/>
          <w:szCs w:val="24"/>
        </w:rPr>
        <w:t xml:space="preserve"> evidential bundle</w:t>
      </w:r>
      <w:r w:rsidRPr="00EE524C">
        <w:rPr>
          <w:rFonts w:ascii="Arial" w:hAnsi="Arial" w:cs="Arial"/>
          <w:sz w:val="24"/>
          <w:szCs w:val="24"/>
        </w:rPr>
        <w:t xml:space="preserve"> for the inquest and/or attend the inquest (for example with </w:t>
      </w:r>
      <w:r w:rsidR="002657C0">
        <w:rPr>
          <w:rFonts w:ascii="Arial" w:hAnsi="Arial" w:cs="Arial"/>
          <w:sz w:val="24"/>
          <w:szCs w:val="24"/>
        </w:rPr>
        <w:t>a</w:t>
      </w:r>
      <w:r w:rsidRPr="00EE524C">
        <w:rPr>
          <w:rFonts w:ascii="Arial" w:hAnsi="Arial" w:cs="Arial"/>
          <w:sz w:val="24"/>
          <w:szCs w:val="24"/>
        </w:rPr>
        <w:t xml:space="preserve"> </w:t>
      </w:r>
      <w:hyperlink r:id="rId20" w:history="1">
        <w:r w:rsidR="002657C0">
          <w:rPr>
            <w:rStyle w:val="Hyperlink"/>
            <w:rFonts w:ascii="Arial" w:hAnsi="Arial" w:cs="Arial"/>
            <w:sz w:val="24"/>
            <w:szCs w:val="24"/>
          </w:rPr>
          <w:t>SAR completed by Norfolk SAB</w:t>
        </w:r>
      </w:hyperlink>
      <w:r w:rsidRPr="00EE524C">
        <w:rPr>
          <w:rFonts w:ascii="Arial" w:hAnsi="Arial" w:cs="Arial"/>
          <w:sz w:val="24"/>
          <w:szCs w:val="24"/>
        </w:rPr>
        <w:t xml:space="preserve">), which can be useful in finalising a SAR report. However, receipt of information and attendance at the inquest is at the discretion of the </w:t>
      </w:r>
      <w:r w:rsidR="00516D4A">
        <w:rPr>
          <w:rFonts w:ascii="Arial" w:hAnsi="Arial" w:cs="Arial"/>
          <w:sz w:val="24"/>
          <w:szCs w:val="24"/>
        </w:rPr>
        <w:t>c</w:t>
      </w:r>
      <w:r w:rsidR="007D7208" w:rsidRPr="00EE524C">
        <w:rPr>
          <w:rFonts w:ascii="Arial" w:hAnsi="Arial" w:cs="Arial"/>
          <w:sz w:val="24"/>
          <w:szCs w:val="24"/>
        </w:rPr>
        <w:t>oroner</w:t>
      </w:r>
      <w:r w:rsidRPr="00EE524C">
        <w:rPr>
          <w:rFonts w:ascii="Arial" w:hAnsi="Arial" w:cs="Arial"/>
          <w:sz w:val="24"/>
          <w:szCs w:val="24"/>
        </w:rPr>
        <w:t xml:space="preserve">. Facts contained in the bundle cannot be used, </w:t>
      </w:r>
      <w:proofErr w:type="gramStart"/>
      <w:r w:rsidRPr="00EE524C">
        <w:rPr>
          <w:rFonts w:ascii="Arial" w:hAnsi="Arial" w:cs="Arial"/>
          <w:sz w:val="24"/>
          <w:szCs w:val="24"/>
        </w:rPr>
        <w:t>included</w:t>
      </w:r>
      <w:proofErr w:type="gramEnd"/>
      <w:r w:rsidRPr="00EE524C">
        <w:rPr>
          <w:rFonts w:ascii="Arial" w:hAnsi="Arial" w:cs="Arial"/>
          <w:sz w:val="24"/>
          <w:szCs w:val="24"/>
        </w:rPr>
        <w:t xml:space="preserve"> or published without express permission from the </w:t>
      </w:r>
      <w:r w:rsidR="00516D4A">
        <w:rPr>
          <w:rFonts w:ascii="Arial" w:hAnsi="Arial" w:cs="Arial"/>
          <w:sz w:val="24"/>
          <w:szCs w:val="24"/>
        </w:rPr>
        <w:t>c</w:t>
      </w:r>
      <w:r w:rsidRPr="00EE524C">
        <w:rPr>
          <w:rFonts w:ascii="Arial" w:hAnsi="Arial" w:cs="Arial"/>
          <w:sz w:val="24"/>
          <w:szCs w:val="24"/>
        </w:rPr>
        <w:t>oroner.</w:t>
      </w:r>
    </w:p>
    <w:p w14:paraId="4F58F13F" w14:textId="543355B6" w:rsidR="00693FC1" w:rsidRPr="00EE524C" w:rsidRDefault="00693FC1" w:rsidP="00745D54">
      <w:pPr>
        <w:pStyle w:val="ListParagraph"/>
        <w:numPr>
          <w:ilvl w:val="0"/>
          <w:numId w:val="1"/>
        </w:numPr>
        <w:rPr>
          <w:rFonts w:ascii="Arial" w:hAnsi="Arial" w:cs="Arial"/>
          <w:sz w:val="24"/>
          <w:szCs w:val="24"/>
        </w:rPr>
      </w:pPr>
      <w:r w:rsidRPr="00EE524C">
        <w:rPr>
          <w:rFonts w:ascii="Arial" w:hAnsi="Arial" w:cs="Arial"/>
          <w:sz w:val="24"/>
          <w:szCs w:val="24"/>
        </w:rPr>
        <w:t xml:space="preserve">If a </w:t>
      </w:r>
      <w:r w:rsidR="00680131" w:rsidRPr="00EE524C">
        <w:rPr>
          <w:rFonts w:ascii="Arial" w:hAnsi="Arial" w:cs="Arial"/>
          <w:sz w:val="24"/>
          <w:szCs w:val="24"/>
        </w:rPr>
        <w:t xml:space="preserve">SAR is commenced first, agencies can be reluctant to reflect openly on their practice to support learning as this information may be considered in an inquest </w:t>
      </w:r>
    </w:p>
    <w:p w14:paraId="5710A0B0" w14:textId="2E2F13BC" w:rsidR="00680131" w:rsidRPr="00EE524C" w:rsidRDefault="00680131" w:rsidP="00745D54">
      <w:pPr>
        <w:pStyle w:val="ListParagraph"/>
        <w:numPr>
          <w:ilvl w:val="0"/>
          <w:numId w:val="1"/>
        </w:numPr>
        <w:rPr>
          <w:rFonts w:ascii="Arial" w:hAnsi="Arial" w:cs="Arial"/>
          <w:sz w:val="24"/>
          <w:szCs w:val="24"/>
        </w:rPr>
      </w:pPr>
      <w:r w:rsidRPr="00EE524C">
        <w:rPr>
          <w:rFonts w:ascii="Arial" w:hAnsi="Arial" w:cs="Arial"/>
          <w:sz w:val="24"/>
          <w:szCs w:val="24"/>
        </w:rPr>
        <w:t>Early drafts of SARs can differ greatly from final versions</w:t>
      </w:r>
      <w:r w:rsidR="005044E9" w:rsidRPr="00EE524C">
        <w:rPr>
          <w:rFonts w:ascii="Arial" w:hAnsi="Arial" w:cs="Arial"/>
          <w:sz w:val="24"/>
          <w:szCs w:val="24"/>
        </w:rPr>
        <w:t xml:space="preserve"> and are highly likely to contain inaccurate information</w:t>
      </w:r>
      <w:r w:rsidRPr="00EE524C">
        <w:rPr>
          <w:rFonts w:ascii="Arial" w:hAnsi="Arial" w:cs="Arial"/>
          <w:sz w:val="24"/>
          <w:szCs w:val="24"/>
        </w:rPr>
        <w:t xml:space="preserve">, so only a final version </w:t>
      </w:r>
      <w:r w:rsidR="005044E9" w:rsidRPr="00EE524C">
        <w:rPr>
          <w:rFonts w:ascii="Arial" w:hAnsi="Arial" w:cs="Arial"/>
          <w:sz w:val="24"/>
          <w:szCs w:val="24"/>
        </w:rPr>
        <w:t>will contain information that can</w:t>
      </w:r>
      <w:r w:rsidR="00381488" w:rsidRPr="00EE524C">
        <w:rPr>
          <w:rFonts w:ascii="Arial" w:hAnsi="Arial" w:cs="Arial"/>
          <w:sz w:val="24"/>
          <w:szCs w:val="24"/>
        </w:rPr>
        <w:t xml:space="preserve"> meaningfully</w:t>
      </w:r>
      <w:r w:rsidR="005044E9" w:rsidRPr="00EE524C">
        <w:rPr>
          <w:rFonts w:ascii="Arial" w:hAnsi="Arial" w:cs="Arial"/>
          <w:sz w:val="24"/>
          <w:szCs w:val="24"/>
        </w:rPr>
        <w:t xml:space="preserve"> </w:t>
      </w:r>
      <w:r w:rsidRPr="00EE524C">
        <w:rPr>
          <w:rFonts w:ascii="Arial" w:hAnsi="Arial" w:cs="Arial"/>
          <w:sz w:val="24"/>
          <w:szCs w:val="24"/>
        </w:rPr>
        <w:t xml:space="preserve">contribute to an inquest </w:t>
      </w:r>
    </w:p>
    <w:p w14:paraId="01C25EE4" w14:textId="77C91814" w:rsidR="00680131" w:rsidRPr="00EE524C" w:rsidRDefault="00680131" w:rsidP="00745D54">
      <w:pPr>
        <w:pStyle w:val="ListParagraph"/>
        <w:numPr>
          <w:ilvl w:val="0"/>
          <w:numId w:val="1"/>
        </w:numPr>
        <w:rPr>
          <w:rFonts w:ascii="Arial" w:hAnsi="Arial" w:cs="Arial"/>
          <w:sz w:val="24"/>
          <w:szCs w:val="24"/>
        </w:rPr>
      </w:pPr>
      <w:r w:rsidRPr="00EE524C">
        <w:rPr>
          <w:rFonts w:ascii="Arial" w:hAnsi="Arial" w:cs="Arial"/>
          <w:sz w:val="24"/>
          <w:szCs w:val="24"/>
        </w:rPr>
        <w:t>Learning from a SAR can be pulled into a Regulation 28 notice if completed first</w:t>
      </w:r>
      <w:r w:rsidR="00516D4A">
        <w:rPr>
          <w:rFonts w:ascii="Arial" w:hAnsi="Arial" w:cs="Arial"/>
          <w:sz w:val="24"/>
          <w:szCs w:val="24"/>
        </w:rPr>
        <w:t>;</w:t>
      </w:r>
      <w:r w:rsidR="007D7208">
        <w:rPr>
          <w:rFonts w:ascii="Arial" w:hAnsi="Arial" w:cs="Arial"/>
          <w:sz w:val="24"/>
          <w:szCs w:val="24"/>
        </w:rPr>
        <w:t xml:space="preserve"> alternatively, it may evidence that learning and actions have already been compl</w:t>
      </w:r>
      <w:r w:rsidR="00FF704B">
        <w:rPr>
          <w:rFonts w:ascii="Arial" w:hAnsi="Arial" w:cs="Arial"/>
          <w:sz w:val="24"/>
          <w:szCs w:val="24"/>
        </w:rPr>
        <w:t>e</w:t>
      </w:r>
      <w:r w:rsidR="007D7208">
        <w:rPr>
          <w:rFonts w:ascii="Arial" w:hAnsi="Arial" w:cs="Arial"/>
          <w:sz w:val="24"/>
          <w:szCs w:val="24"/>
        </w:rPr>
        <w:t>ted</w:t>
      </w:r>
      <w:r w:rsidR="00516D4A">
        <w:rPr>
          <w:rFonts w:ascii="Arial" w:hAnsi="Arial" w:cs="Arial"/>
          <w:sz w:val="24"/>
          <w:szCs w:val="24"/>
        </w:rPr>
        <w:t>,</w:t>
      </w:r>
      <w:r w:rsidR="007D7208">
        <w:rPr>
          <w:rFonts w:ascii="Arial" w:hAnsi="Arial" w:cs="Arial"/>
          <w:sz w:val="24"/>
          <w:szCs w:val="24"/>
        </w:rPr>
        <w:t xml:space="preserve"> negating the need for a Regulation 28 notice. </w:t>
      </w:r>
      <w:r w:rsidRPr="00EE524C">
        <w:rPr>
          <w:rFonts w:ascii="Arial" w:hAnsi="Arial" w:cs="Arial"/>
          <w:sz w:val="24"/>
          <w:szCs w:val="24"/>
        </w:rPr>
        <w:t xml:space="preserve"> </w:t>
      </w:r>
    </w:p>
    <w:p w14:paraId="786FB7B1" w14:textId="56149042" w:rsidR="00680131" w:rsidRPr="00EE524C" w:rsidRDefault="00680131" w:rsidP="00745D54">
      <w:pPr>
        <w:pStyle w:val="ListParagraph"/>
        <w:numPr>
          <w:ilvl w:val="0"/>
          <w:numId w:val="1"/>
        </w:numPr>
        <w:rPr>
          <w:rFonts w:ascii="Arial" w:hAnsi="Arial" w:cs="Arial"/>
          <w:sz w:val="24"/>
          <w:szCs w:val="24"/>
        </w:rPr>
      </w:pPr>
      <w:r w:rsidRPr="00EE524C">
        <w:rPr>
          <w:rFonts w:ascii="Arial" w:hAnsi="Arial" w:cs="Arial"/>
          <w:sz w:val="24"/>
          <w:szCs w:val="24"/>
        </w:rPr>
        <w:t xml:space="preserve">Completing a SAR before an inquest can mean the SAR is written as a piece of evidence to be used at an inquest and centres on the activity of individuals and individual agencies, rather than a strategic focus on systemwide learning </w:t>
      </w:r>
    </w:p>
    <w:p w14:paraId="6BAB27A4" w14:textId="22B860CB" w:rsidR="00B05988" w:rsidRPr="00EE524C" w:rsidRDefault="00B05988" w:rsidP="00745D54">
      <w:pPr>
        <w:pStyle w:val="ListParagraph"/>
        <w:numPr>
          <w:ilvl w:val="0"/>
          <w:numId w:val="1"/>
        </w:numPr>
        <w:rPr>
          <w:rFonts w:ascii="Arial" w:hAnsi="Arial" w:cs="Arial"/>
          <w:sz w:val="24"/>
          <w:szCs w:val="24"/>
        </w:rPr>
      </w:pPr>
      <w:r w:rsidRPr="00EE524C">
        <w:rPr>
          <w:rFonts w:ascii="Arial" w:hAnsi="Arial" w:cs="Arial"/>
          <w:sz w:val="24"/>
          <w:szCs w:val="24"/>
        </w:rPr>
        <w:t xml:space="preserve">There can be challenges in accessing information for a SAR, information that may be available for an inquest </w:t>
      </w:r>
    </w:p>
    <w:p w14:paraId="42EBB4D6" w14:textId="45EB33F3" w:rsidR="00BB6ED6" w:rsidRPr="00EE524C" w:rsidRDefault="008B28AC" w:rsidP="008B28AC">
      <w:pPr>
        <w:rPr>
          <w:rFonts w:ascii="Arial" w:hAnsi="Arial" w:cs="Arial"/>
          <w:sz w:val="24"/>
          <w:szCs w:val="24"/>
        </w:rPr>
      </w:pPr>
      <w:r w:rsidRPr="00EE524C">
        <w:rPr>
          <w:rFonts w:ascii="Arial" w:hAnsi="Arial" w:cs="Arial"/>
          <w:sz w:val="24"/>
          <w:szCs w:val="24"/>
        </w:rPr>
        <w:t xml:space="preserve">Being cognisant of these potential impacts, it is advisable to agree timescales locally on a </w:t>
      </w:r>
      <w:r w:rsidR="00BB6ED6" w:rsidRPr="00EE524C">
        <w:rPr>
          <w:rFonts w:ascii="Arial" w:hAnsi="Arial" w:cs="Arial"/>
          <w:sz w:val="24"/>
          <w:szCs w:val="24"/>
        </w:rPr>
        <w:t>case-by-case</w:t>
      </w:r>
      <w:r w:rsidRPr="00EE524C">
        <w:rPr>
          <w:rFonts w:ascii="Arial" w:hAnsi="Arial" w:cs="Arial"/>
          <w:sz w:val="24"/>
          <w:szCs w:val="24"/>
        </w:rPr>
        <w:t xml:space="preserve"> basis where possible. </w:t>
      </w:r>
    </w:p>
    <w:p w14:paraId="382272E0" w14:textId="6D4F1088" w:rsidR="0024281F" w:rsidRDefault="006D6745" w:rsidP="008B28AC">
      <w:pPr>
        <w:rPr>
          <w:rFonts w:ascii="Arial" w:hAnsi="Arial" w:cs="Arial"/>
          <w:b/>
          <w:bCs/>
          <w:sz w:val="24"/>
          <w:szCs w:val="24"/>
        </w:rPr>
      </w:pPr>
      <w:r w:rsidRPr="00EE524C">
        <w:rPr>
          <w:rFonts w:ascii="Arial" w:hAnsi="Arial" w:cs="Arial"/>
          <w:b/>
          <w:bCs/>
          <w:noProof/>
          <w:sz w:val="24"/>
          <w:szCs w:val="24"/>
        </w:rPr>
        <w:lastRenderedPageBreak/>
        <mc:AlternateContent>
          <mc:Choice Requires="wps">
            <w:drawing>
              <wp:anchor distT="0" distB="0" distL="114300" distR="114300" simplePos="0" relativeHeight="251683840" behindDoc="0" locked="0" layoutInCell="1" allowOverlap="1" wp14:anchorId="52D96AFD" wp14:editId="58AB20AA">
                <wp:simplePos x="0" y="0"/>
                <wp:positionH relativeFrom="margin">
                  <wp:posOffset>-342900</wp:posOffset>
                </wp:positionH>
                <wp:positionV relativeFrom="paragraph">
                  <wp:posOffset>293370</wp:posOffset>
                </wp:positionV>
                <wp:extent cx="6775450" cy="1524000"/>
                <wp:effectExtent l="0" t="0" r="25400" b="19050"/>
                <wp:wrapNone/>
                <wp:docPr id="15" name="Rectangle: Rounded Corners 15"/>
                <wp:cNvGraphicFramePr/>
                <a:graphic xmlns:a="http://schemas.openxmlformats.org/drawingml/2006/main">
                  <a:graphicData uri="http://schemas.microsoft.com/office/word/2010/wordprocessingShape">
                    <wps:wsp>
                      <wps:cNvSpPr/>
                      <wps:spPr>
                        <a:xfrm>
                          <a:off x="0" y="0"/>
                          <a:ext cx="6775450" cy="1524000"/>
                        </a:xfrm>
                        <a:prstGeom prst="roundRect">
                          <a:avLst/>
                        </a:prstGeom>
                        <a:solidFill>
                          <a:schemeClr val="accent5">
                            <a:lumMod val="20000"/>
                            <a:lumOff val="80000"/>
                          </a:schemeClr>
                        </a:solidFill>
                        <a:ln w="12700" cap="flat" cmpd="sng" algn="ctr">
                          <a:solidFill>
                            <a:srgbClr val="4472C4">
                              <a:shade val="50000"/>
                            </a:srgbClr>
                          </a:solidFill>
                          <a:prstDash val="solid"/>
                          <a:miter lim="800000"/>
                        </a:ln>
                        <a:effectLst/>
                      </wps:spPr>
                      <wps:txbx>
                        <w:txbxContent>
                          <w:p w14:paraId="05EA1F5A"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01C173C6" w14:textId="77777777" w:rsidR="00E76ADA" w:rsidRPr="007558A7" w:rsidRDefault="00E76ADA" w:rsidP="00745D54">
                            <w:pPr>
                              <w:pStyle w:val="ListParagraph"/>
                              <w:numPr>
                                <w:ilvl w:val="0"/>
                                <w:numId w:val="21"/>
                              </w:numPr>
                              <w:rPr>
                                <w:rFonts w:ascii="Arial" w:hAnsi="Arial" w:cs="Arial"/>
                                <w:color w:val="000000" w:themeColor="text1"/>
                              </w:rPr>
                            </w:pPr>
                            <w:r w:rsidRPr="00A6449E">
                              <w:rPr>
                                <w:rFonts w:ascii="Arial Rounded MT Bold" w:hAnsi="Arial Rounded MT Bold" w:cs="Arial"/>
                                <w:color w:val="000000" w:themeColor="text1"/>
                                <w:sz w:val="24"/>
                                <w:szCs w:val="24"/>
                              </w:rPr>
                              <w:t>Wh</w:t>
                            </w:r>
                            <w:r>
                              <w:rPr>
                                <w:rFonts w:ascii="Arial Rounded MT Bold" w:hAnsi="Arial Rounded MT Bold" w:cs="Arial"/>
                                <w:color w:val="000000" w:themeColor="text1"/>
                                <w:sz w:val="24"/>
                                <w:szCs w:val="24"/>
                              </w:rPr>
                              <w:t>en should a SAR be published and how is this decision made?</w:t>
                            </w:r>
                          </w:p>
                          <w:p w14:paraId="75832F9E" w14:textId="77777777" w:rsidR="00E76ADA" w:rsidRPr="00DF5A4F"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Can/should publication be delayed due to an inquest?</w:t>
                            </w:r>
                          </w:p>
                          <w:p w14:paraId="44C6C58C" w14:textId="77777777" w:rsidR="00E76ADA" w:rsidRPr="00A6449E"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about thematic reviews where they relate to more than one individual?</w:t>
                            </w:r>
                          </w:p>
                          <w:p w14:paraId="05269E31" w14:textId="42B64459" w:rsidR="00E76ADA" w:rsidRPr="00E76ADA" w:rsidRDefault="00E76ADA" w:rsidP="00E76ADA">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96AFD" id="Rectangle: Rounded Corners 15" o:spid="_x0000_s1038" style="position:absolute;margin-left:-27pt;margin-top:23.1pt;width:533.5pt;height:1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" fillcolor="#deeaf6 [664]" strokecolor="#2f528f" strokeweight="1pt">
                <v:stroke joinstyle="miter"/>
                <v:textbox>
                  <w:txbxContent>
                    <w:p w14:paraId="05EA1F5A" w14:textId="77777777" w:rsidR="00E76ADA" w:rsidRPr="00A6449E" w:rsidRDefault="00E76ADA" w:rsidP="00E76ADA">
                      <w:pPr>
                        <w:jc w:val="center"/>
                        <w:rPr>
                          <w:rFonts w:ascii="Arial Rounded MT Bold" w:hAnsi="Arial Rounded MT Bold" w:cs="Arial"/>
                          <w:color w:val="000000" w:themeColor="text1"/>
                          <w:sz w:val="24"/>
                          <w:szCs w:val="24"/>
                        </w:rPr>
                      </w:pPr>
                      <w:r w:rsidRPr="00A6449E">
                        <w:rPr>
                          <w:rFonts w:ascii="Arial Rounded MT Bold" w:hAnsi="Arial Rounded MT Bold" w:cs="Arial"/>
                          <w:color w:val="000000" w:themeColor="text1"/>
                          <w:sz w:val="24"/>
                          <w:szCs w:val="24"/>
                        </w:rPr>
                        <w:t>This section covers the following questions raised through the National Survey and Workshops:</w:t>
                      </w:r>
                    </w:p>
                    <w:p w14:paraId="01C173C6" w14:textId="77777777" w:rsidR="00E76ADA" w:rsidRPr="007558A7" w:rsidRDefault="00E76ADA" w:rsidP="00745D54">
                      <w:pPr>
                        <w:pStyle w:val="ListParagraph"/>
                        <w:numPr>
                          <w:ilvl w:val="0"/>
                          <w:numId w:val="21"/>
                        </w:numPr>
                        <w:rPr>
                          <w:rFonts w:ascii="Arial" w:hAnsi="Arial" w:cs="Arial"/>
                          <w:color w:val="000000" w:themeColor="text1"/>
                        </w:rPr>
                      </w:pPr>
                      <w:r w:rsidRPr="00A6449E">
                        <w:rPr>
                          <w:rFonts w:ascii="Arial Rounded MT Bold" w:hAnsi="Arial Rounded MT Bold" w:cs="Arial"/>
                          <w:color w:val="000000" w:themeColor="text1"/>
                          <w:sz w:val="24"/>
                          <w:szCs w:val="24"/>
                        </w:rPr>
                        <w:t>Wh</w:t>
                      </w:r>
                      <w:r>
                        <w:rPr>
                          <w:rFonts w:ascii="Arial Rounded MT Bold" w:hAnsi="Arial Rounded MT Bold" w:cs="Arial"/>
                          <w:color w:val="000000" w:themeColor="text1"/>
                          <w:sz w:val="24"/>
                          <w:szCs w:val="24"/>
                        </w:rPr>
                        <w:t>en should a SAR be published and how is this decision made?</w:t>
                      </w:r>
                    </w:p>
                    <w:p w14:paraId="75832F9E" w14:textId="77777777" w:rsidR="00E76ADA" w:rsidRPr="00DF5A4F"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Can/should publication be delayed due to an inquest?</w:t>
                      </w:r>
                    </w:p>
                    <w:p w14:paraId="44C6C58C" w14:textId="77777777" w:rsidR="00E76ADA" w:rsidRPr="00A6449E" w:rsidRDefault="00E76ADA" w:rsidP="00745D54">
                      <w:pPr>
                        <w:pStyle w:val="ListParagraph"/>
                        <w:numPr>
                          <w:ilvl w:val="0"/>
                          <w:numId w:val="21"/>
                        </w:numPr>
                        <w:rPr>
                          <w:rFonts w:ascii="Arial" w:hAnsi="Arial" w:cs="Arial"/>
                          <w:color w:val="000000" w:themeColor="text1"/>
                        </w:rPr>
                      </w:pPr>
                      <w:r>
                        <w:rPr>
                          <w:rFonts w:ascii="Arial Rounded MT Bold" w:hAnsi="Arial Rounded MT Bold" w:cs="Arial"/>
                          <w:color w:val="000000" w:themeColor="text1"/>
                          <w:sz w:val="24"/>
                          <w:szCs w:val="24"/>
                        </w:rPr>
                        <w:t>What about thematic reviews where they relate to more than one individual?</w:t>
                      </w:r>
                    </w:p>
                    <w:p w14:paraId="05269E31" w14:textId="42B64459" w:rsidR="00E76ADA" w:rsidRPr="00E76ADA" w:rsidRDefault="00E76ADA" w:rsidP="00E76ADA">
                      <w:pPr>
                        <w:rPr>
                          <w:rFonts w:ascii="Arial" w:hAnsi="Arial" w:cs="Arial"/>
                          <w:color w:val="000000" w:themeColor="text1"/>
                        </w:rPr>
                      </w:pPr>
                    </w:p>
                  </w:txbxContent>
                </v:textbox>
                <w10:wrap anchorx="margin"/>
              </v:roundrect>
            </w:pict>
          </mc:Fallback>
        </mc:AlternateContent>
      </w:r>
      <w:r w:rsidR="0024281F" w:rsidRPr="00EE524C">
        <w:rPr>
          <w:rFonts w:ascii="Arial" w:hAnsi="Arial" w:cs="Arial"/>
          <w:b/>
          <w:bCs/>
          <w:sz w:val="24"/>
          <w:szCs w:val="24"/>
        </w:rPr>
        <w:t>Publication</w:t>
      </w:r>
    </w:p>
    <w:p w14:paraId="3FF6A9E6" w14:textId="45BC3A06" w:rsidR="00E76ADA" w:rsidRDefault="00E76ADA" w:rsidP="008B28AC">
      <w:pPr>
        <w:rPr>
          <w:rFonts w:ascii="Arial" w:hAnsi="Arial" w:cs="Arial"/>
          <w:b/>
          <w:bCs/>
          <w:sz w:val="24"/>
          <w:szCs w:val="24"/>
        </w:rPr>
      </w:pPr>
    </w:p>
    <w:p w14:paraId="6DCD3AD3" w14:textId="75569B46" w:rsidR="00E76ADA" w:rsidRDefault="00E76ADA" w:rsidP="008B28AC">
      <w:pPr>
        <w:rPr>
          <w:rFonts w:ascii="Arial" w:hAnsi="Arial" w:cs="Arial"/>
          <w:b/>
          <w:bCs/>
          <w:sz w:val="24"/>
          <w:szCs w:val="24"/>
        </w:rPr>
      </w:pPr>
    </w:p>
    <w:p w14:paraId="168FB88E" w14:textId="22A7D743" w:rsidR="00E76ADA" w:rsidRDefault="00E76ADA" w:rsidP="008B28AC">
      <w:pPr>
        <w:rPr>
          <w:rFonts w:ascii="Arial" w:hAnsi="Arial" w:cs="Arial"/>
          <w:b/>
          <w:bCs/>
          <w:sz w:val="24"/>
          <w:szCs w:val="24"/>
        </w:rPr>
      </w:pPr>
    </w:p>
    <w:p w14:paraId="1BF9D73F" w14:textId="5AC33E50" w:rsidR="00E76ADA" w:rsidRDefault="00E76ADA" w:rsidP="008B28AC">
      <w:pPr>
        <w:rPr>
          <w:rFonts w:ascii="Arial" w:hAnsi="Arial" w:cs="Arial"/>
          <w:b/>
          <w:bCs/>
          <w:sz w:val="24"/>
          <w:szCs w:val="24"/>
        </w:rPr>
      </w:pPr>
    </w:p>
    <w:p w14:paraId="0F3A6645" w14:textId="4E722B6C" w:rsidR="00E76ADA" w:rsidRDefault="00E76ADA" w:rsidP="008B28AC">
      <w:pPr>
        <w:rPr>
          <w:rFonts w:ascii="Arial" w:hAnsi="Arial" w:cs="Arial"/>
          <w:b/>
          <w:bCs/>
          <w:sz w:val="24"/>
          <w:szCs w:val="24"/>
        </w:rPr>
      </w:pPr>
    </w:p>
    <w:p w14:paraId="0CF8BD95" w14:textId="77777777" w:rsidR="00E76ADA" w:rsidRDefault="00E76ADA" w:rsidP="008B28AC">
      <w:pPr>
        <w:rPr>
          <w:rFonts w:ascii="Arial" w:hAnsi="Arial" w:cs="Arial"/>
          <w:b/>
          <w:bCs/>
          <w:sz w:val="24"/>
          <w:szCs w:val="24"/>
        </w:rPr>
      </w:pPr>
    </w:p>
    <w:p w14:paraId="19BEAB06" w14:textId="1C127EF2" w:rsidR="00F747FF" w:rsidRPr="00EE524C" w:rsidRDefault="00F747FF" w:rsidP="00F747FF">
      <w:pPr>
        <w:pStyle w:val="ListParagraph"/>
        <w:numPr>
          <w:ilvl w:val="0"/>
          <w:numId w:val="3"/>
        </w:numPr>
        <w:rPr>
          <w:rFonts w:ascii="Arial" w:hAnsi="Arial" w:cs="Arial"/>
          <w:b/>
          <w:bCs/>
          <w:sz w:val="24"/>
          <w:szCs w:val="24"/>
        </w:rPr>
      </w:pPr>
      <w:r>
        <w:rPr>
          <w:rFonts w:ascii="Arial" w:hAnsi="Arial" w:cs="Arial"/>
          <w:sz w:val="24"/>
          <w:szCs w:val="24"/>
        </w:rPr>
        <w:t xml:space="preserve">The decision about </w:t>
      </w:r>
      <w:proofErr w:type="gramStart"/>
      <w:r>
        <w:rPr>
          <w:rFonts w:ascii="Arial" w:hAnsi="Arial" w:cs="Arial"/>
          <w:sz w:val="24"/>
          <w:szCs w:val="24"/>
        </w:rPr>
        <w:t>if and when</w:t>
      </w:r>
      <w:proofErr w:type="gramEnd"/>
      <w:r>
        <w:rPr>
          <w:rFonts w:ascii="Arial" w:hAnsi="Arial" w:cs="Arial"/>
          <w:sz w:val="24"/>
          <w:szCs w:val="24"/>
        </w:rPr>
        <w:t xml:space="preserve"> a SAR should be published is</w:t>
      </w:r>
      <w:r w:rsidRPr="00EE524C">
        <w:rPr>
          <w:rFonts w:ascii="Arial" w:hAnsi="Arial" w:cs="Arial"/>
          <w:sz w:val="24"/>
          <w:szCs w:val="24"/>
        </w:rPr>
        <w:t xml:space="preserve"> a SAB decision</w:t>
      </w:r>
      <w:r>
        <w:rPr>
          <w:rFonts w:ascii="Arial" w:hAnsi="Arial" w:cs="Arial"/>
          <w:sz w:val="24"/>
          <w:szCs w:val="24"/>
        </w:rPr>
        <w:t xml:space="preserve">. Although it is </w:t>
      </w:r>
      <w:r w:rsidRPr="00EE524C">
        <w:rPr>
          <w:rFonts w:ascii="Arial" w:hAnsi="Arial" w:cs="Arial"/>
          <w:sz w:val="24"/>
          <w:szCs w:val="24"/>
        </w:rPr>
        <w:t xml:space="preserve">not a statutory </w:t>
      </w:r>
      <w:r>
        <w:rPr>
          <w:rFonts w:ascii="Arial" w:hAnsi="Arial" w:cs="Arial"/>
          <w:sz w:val="24"/>
          <w:szCs w:val="24"/>
        </w:rPr>
        <w:t xml:space="preserve">or professional </w:t>
      </w:r>
      <w:r w:rsidRPr="00EE524C">
        <w:rPr>
          <w:rFonts w:ascii="Arial" w:hAnsi="Arial" w:cs="Arial"/>
          <w:sz w:val="24"/>
          <w:szCs w:val="24"/>
        </w:rPr>
        <w:t>obligation</w:t>
      </w:r>
      <w:r>
        <w:rPr>
          <w:rFonts w:ascii="Arial" w:hAnsi="Arial" w:cs="Arial"/>
          <w:sz w:val="24"/>
          <w:szCs w:val="24"/>
        </w:rPr>
        <w:t xml:space="preserve">, there is a presumption that the SAB will publish unless there is a good reason not to. </w:t>
      </w:r>
      <w:hyperlink r:id="rId21" w:anchor="safeguarding-1" w:history="1">
        <w:r w:rsidRPr="00F747FF">
          <w:rPr>
            <w:rStyle w:val="Hyperlink"/>
            <w:rFonts w:ascii="Arial" w:hAnsi="Arial" w:cs="Arial"/>
            <w:sz w:val="24"/>
            <w:szCs w:val="24"/>
          </w:rPr>
          <w:t>The Care Act (2014) statutory guidance</w:t>
        </w:r>
      </w:hyperlink>
      <w:r>
        <w:rPr>
          <w:rFonts w:ascii="Arial" w:hAnsi="Arial" w:cs="Arial"/>
          <w:sz w:val="24"/>
          <w:szCs w:val="24"/>
        </w:rPr>
        <w:t xml:space="preserve"> states that ‘</w:t>
      </w:r>
      <w:r w:rsidRPr="00F747FF">
        <w:rPr>
          <w:rFonts w:ascii="Arial" w:hAnsi="Arial" w:cs="Arial"/>
          <w:sz w:val="24"/>
          <w:szCs w:val="24"/>
        </w:rPr>
        <w:t>14.179</w:t>
      </w:r>
      <w:r>
        <w:rPr>
          <w:rFonts w:ascii="Arial" w:hAnsi="Arial" w:cs="Arial"/>
          <w:sz w:val="24"/>
          <w:szCs w:val="24"/>
        </w:rPr>
        <w:t xml:space="preserve"> -</w:t>
      </w:r>
      <w:r w:rsidRPr="00F747FF">
        <w:rPr>
          <w:rFonts w:ascii="Arial" w:hAnsi="Arial" w:cs="Arial"/>
          <w:sz w:val="24"/>
          <w:szCs w:val="24"/>
        </w:rPr>
        <w:t xml:space="preserve"> In the interest of transparency and disseminating learning the SAB should consider publishing the reports within the legal parameters about confidentiality</w:t>
      </w:r>
      <w:r>
        <w:rPr>
          <w:rFonts w:ascii="Arial" w:hAnsi="Arial" w:cs="Arial"/>
          <w:sz w:val="24"/>
          <w:szCs w:val="24"/>
        </w:rPr>
        <w:t>’. Publication provides an opportunity to share</w:t>
      </w:r>
      <w:r w:rsidRPr="00EE524C">
        <w:rPr>
          <w:rFonts w:ascii="Arial" w:hAnsi="Arial" w:cs="Arial"/>
          <w:sz w:val="24"/>
          <w:szCs w:val="24"/>
        </w:rPr>
        <w:t xml:space="preserve"> learning and allows SABs to be open and transparent about the recommendations.</w:t>
      </w:r>
    </w:p>
    <w:p w14:paraId="51146EA9" w14:textId="17BDBA68" w:rsidR="0009526F" w:rsidRPr="00EE524C" w:rsidRDefault="00622B49" w:rsidP="00745D54">
      <w:pPr>
        <w:pStyle w:val="ListParagraph"/>
        <w:numPr>
          <w:ilvl w:val="0"/>
          <w:numId w:val="3"/>
        </w:numPr>
        <w:rPr>
          <w:rFonts w:ascii="Arial" w:hAnsi="Arial" w:cs="Arial"/>
          <w:b/>
          <w:bCs/>
          <w:sz w:val="24"/>
          <w:szCs w:val="24"/>
        </w:rPr>
      </w:pPr>
      <w:r>
        <w:rPr>
          <w:rFonts w:ascii="Arial" w:hAnsi="Arial" w:cs="Arial"/>
          <w:sz w:val="24"/>
          <w:szCs w:val="24"/>
        </w:rPr>
        <w:t>I</w:t>
      </w:r>
      <w:r w:rsidR="003E7099" w:rsidRPr="00EE524C">
        <w:rPr>
          <w:rFonts w:ascii="Arial" w:hAnsi="Arial" w:cs="Arial"/>
          <w:sz w:val="24"/>
          <w:szCs w:val="24"/>
        </w:rPr>
        <w:t xml:space="preserve">n </w:t>
      </w:r>
      <w:proofErr w:type="gramStart"/>
      <w:r w:rsidR="003E7099" w:rsidRPr="00EE524C">
        <w:rPr>
          <w:rFonts w:ascii="Arial" w:hAnsi="Arial" w:cs="Arial"/>
          <w:sz w:val="24"/>
          <w:szCs w:val="24"/>
        </w:rPr>
        <w:t>the majority of</w:t>
      </w:r>
      <w:proofErr w:type="gramEnd"/>
      <w:r w:rsidR="003E7099" w:rsidRPr="00EE524C">
        <w:rPr>
          <w:rFonts w:ascii="Arial" w:hAnsi="Arial" w:cs="Arial"/>
          <w:sz w:val="24"/>
          <w:szCs w:val="24"/>
        </w:rPr>
        <w:t xml:space="preserve"> </w:t>
      </w:r>
      <w:r w:rsidR="00DB69E0">
        <w:rPr>
          <w:rFonts w:ascii="Arial" w:hAnsi="Arial" w:cs="Arial"/>
          <w:sz w:val="24"/>
          <w:szCs w:val="24"/>
        </w:rPr>
        <w:t>cases</w:t>
      </w:r>
      <w:r w:rsidR="003E7099" w:rsidRPr="00EE524C">
        <w:rPr>
          <w:rFonts w:ascii="Arial" w:hAnsi="Arial" w:cs="Arial"/>
          <w:sz w:val="24"/>
          <w:szCs w:val="24"/>
        </w:rPr>
        <w:t xml:space="preserve"> the SA</w:t>
      </w:r>
      <w:r w:rsidR="00B05848" w:rsidRPr="00EE524C">
        <w:rPr>
          <w:rFonts w:ascii="Arial" w:hAnsi="Arial" w:cs="Arial"/>
          <w:sz w:val="24"/>
          <w:szCs w:val="24"/>
        </w:rPr>
        <w:t xml:space="preserve">R </w:t>
      </w:r>
      <w:r w:rsidR="003E7099" w:rsidRPr="00EE524C">
        <w:rPr>
          <w:rFonts w:ascii="Arial" w:hAnsi="Arial" w:cs="Arial"/>
          <w:sz w:val="24"/>
          <w:szCs w:val="24"/>
        </w:rPr>
        <w:t xml:space="preserve">report is published unless there is good reason not to do so which may include matters such as consideration of the impact on the family, timing with other processes such as the coroners court, and safety and wellbeing of those involved. Each matter will need to be considered on its own merits. </w:t>
      </w:r>
    </w:p>
    <w:p w14:paraId="02ACB912" w14:textId="78ADA362" w:rsidR="0009526F" w:rsidRPr="00EE524C" w:rsidRDefault="003E7099" w:rsidP="00745D54">
      <w:pPr>
        <w:pStyle w:val="ListParagraph"/>
        <w:numPr>
          <w:ilvl w:val="0"/>
          <w:numId w:val="3"/>
        </w:numPr>
        <w:rPr>
          <w:rFonts w:ascii="Arial" w:hAnsi="Arial" w:cs="Arial"/>
          <w:b/>
          <w:bCs/>
          <w:sz w:val="24"/>
          <w:szCs w:val="24"/>
        </w:rPr>
      </w:pPr>
      <w:r w:rsidRPr="00EE524C">
        <w:rPr>
          <w:rFonts w:ascii="Arial" w:hAnsi="Arial" w:cs="Arial"/>
          <w:sz w:val="24"/>
          <w:szCs w:val="24"/>
        </w:rPr>
        <w:t xml:space="preserve">Once a report is in the public domain and may be reproduced in the press or online, this may also lead to press interest and requests for further information. Any such request must be considered very carefully as any additional information provided may breach GDPR or be detrimental to other ongoing processes or </w:t>
      </w:r>
      <w:r w:rsidR="00516D4A">
        <w:rPr>
          <w:rFonts w:ascii="Arial" w:hAnsi="Arial" w:cs="Arial"/>
          <w:sz w:val="24"/>
          <w:szCs w:val="24"/>
        </w:rPr>
        <w:t>c</w:t>
      </w:r>
      <w:r w:rsidRPr="00EE524C">
        <w:rPr>
          <w:rFonts w:ascii="Arial" w:hAnsi="Arial" w:cs="Arial"/>
          <w:sz w:val="24"/>
          <w:szCs w:val="24"/>
        </w:rPr>
        <w:t xml:space="preserve">ourt hearings. </w:t>
      </w:r>
    </w:p>
    <w:p w14:paraId="353F4D36" w14:textId="46801EB3" w:rsidR="0009526F" w:rsidRPr="00EE524C" w:rsidRDefault="00B05848" w:rsidP="00745D54">
      <w:pPr>
        <w:pStyle w:val="ListParagraph"/>
        <w:numPr>
          <w:ilvl w:val="0"/>
          <w:numId w:val="3"/>
        </w:numPr>
        <w:rPr>
          <w:rFonts w:ascii="Arial" w:hAnsi="Arial" w:cs="Arial"/>
          <w:b/>
          <w:bCs/>
          <w:sz w:val="24"/>
          <w:szCs w:val="24"/>
        </w:rPr>
      </w:pPr>
      <w:r w:rsidRPr="00EE524C">
        <w:rPr>
          <w:rFonts w:ascii="Arial" w:hAnsi="Arial" w:cs="Arial"/>
          <w:sz w:val="24"/>
          <w:szCs w:val="24"/>
        </w:rPr>
        <w:t xml:space="preserve">Reports can be published as an abridged version, an executive summary, if this is deemed to be appropriate on a </w:t>
      </w:r>
      <w:r w:rsidR="0009526F" w:rsidRPr="00EE524C">
        <w:rPr>
          <w:rFonts w:ascii="Arial" w:hAnsi="Arial" w:cs="Arial"/>
          <w:sz w:val="24"/>
          <w:szCs w:val="24"/>
        </w:rPr>
        <w:t>case-by-case</w:t>
      </w:r>
      <w:r w:rsidRPr="00EE524C">
        <w:rPr>
          <w:rFonts w:ascii="Arial" w:hAnsi="Arial" w:cs="Arial"/>
          <w:sz w:val="24"/>
          <w:szCs w:val="24"/>
        </w:rPr>
        <w:t xml:space="preserve"> basis. </w:t>
      </w:r>
    </w:p>
    <w:p w14:paraId="4ABCDB78" w14:textId="3861EB00" w:rsidR="007B1D8A" w:rsidRPr="007C6FC5" w:rsidRDefault="00F258CB" w:rsidP="00745D54">
      <w:pPr>
        <w:pStyle w:val="ListParagraph"/>
        <w:numPr>
          <w:ilvl w:val="0"/>
          <w:numId w:val="3"/>
        </w:numPr>
        <w:rPr>
          <w:rFonts w:ascii="Arial" w:hAnsi="Arial" w:cs="Arial"/>
          <w:b/>
          <w:bCs/>
          <w:sz w:val="24"/>
          <w:szCs w:val="24"/>
        </w:rPr>
      </w:pPr>
      <w:r w:rsidRPr="007C6FC5">
        <w:rPr>
          <w:rFonts w:ascii="Arial" w:hAnsi="Arial" w:cs="Arial"/>
          <w:sz w:val="24"/>
          <w:szCs w:val="24"/>
        </w:rPr>
        <w:t xml:space="preserve">The </w:t>
      </w:r>
      <w:r w:rsidR="00516D4A">
        <w:rPr>
          <w:rFonts w:ascii="Arial" w:hAnsi="Arial" w:cs="Arial"/>
          <w:sz w:val="24"/>
          <w:szCs w:val="24"/>
        </w:rPr>
        <w:t>c</w:t>
      </w:r>
      <w:r w:rsidRPr="007C6FC5">
        <w:rPr>
          <w:rFonts w:ascii="Arial" w:hAnsi="Arial" w:cs="Arial"/>
          <w:sz w:val="24"/>
          <w:szCs w:val="24"/>
        </w:rPr>
        <w:t xml:space="preserve">oroner can request that publication is postponed until an Inquest is completed and </w:t>
      </w:r>
      <w:r w:rsidR="00D35346">
        <w:rPr>
          <w:rFonts w:ascii="Arial" w:hAnsi="Arial" w:cs="Arial"/>
          <w:sz w:val="24"/>
          <w:szCs w:val="24"/>
        </w:rPr>
        <w:t>SA</w:t>
      </w:r>
      <w:r w:rsidRPr="007C6FC5">
        <w:rPr>
          <w:rFonts w:ascii="Arial" w:hAnsi="Arial" w:cs="Arial"/>
          <w:sz w:val="24"/>
          <w:szCs w:val="24"/>
        </w:rPr>
        <w:t xml:space="preserve">B </w:t>
      </w:r>
      <w:r w:rsidR="00FB1111" w:rsidRPr="007C6FC5">
        <w:rPr>
          <w:rFonts w:ascii="Arial" w:hAnsi="Arial" w:cs="Arial"/>
          <w:sz w:val="24"/>
          <w:szCs w:val="24"/>
        </w:rPr>
        <w:t>would be</w:t>
      </w:r>
      <w:r w:rsidRPr="007C6FC5">
        <w:rPr>
          <w:rFonts w:ascii="Arial" w:hAnsi="Arial" w:cs="Arial"/>
          <w:sz w:val="24"/>
          <w:szCs w:val="24"/>
        </w:rPr>
        <w:t xml:space="preserve"> expected to comply with this request. </w:t>
      </w:r>
    </w:p>
    <w:p w14:paraId="72F569BE" w14:textId="74E773FF" w:rsidR="003E7099" w:rsidRPr="00EE524C" w:rsidRDefault="003E7099" w:rsidP="00F747FF">
      <w:pPr>
        <w:rPr>
          <w:rFonts w:ascii="Arial" w:hAnsi="Arial" w:cs="Arial"/>
          <w:sz w:val="24"/>
          <w:szCs w:val="24"/>
        </w:rPr>
      </w:pPr>
      <w:r w:rsidRPr="00EE524C">
        <w:rPr>
          <w:rFonts w:ascii="Arial" w:hAnsi="Arial" w:cs="Arial"/>
          <w:sz w:val="24"/>
          <w:szCs w:val="24"/>
        </w:rPr>
        <w:t>As stated above there is no statutory or professional obligation to publish a report</w:t>
      </w:r>
      <w:r w:rsidR="00F747FF">
        <w:rPr>
          <w:rFonts w:ascii="Arial" w:hAnsi="Arial" w:cs="Arial"/>
          <w:sz w:val="24"/>
          <w:szCs w:val="24"/>
        </w:rPr>
        <w:t xml:space="preserve">, although the Care Act (2014) statutory guidance strongly suggests that SABs should consider publishing in the interests of learning and transparency and that the SAR should be completed as soon as possible, ideally within 6 months. However, it is noted that </w:t>
      </w:r>
      <w:r w:rsidRPr="00EE524C">
        <w:rPr>
          <w:rFonts w:ascii="Arial" w:hAnsi="Arial" w:cs="Arial"/>
          <w:sz w:val="24"/>
          <w:szCs w:val="24"/>
        </w:rPr>
        <w:t xml:space="preserve">the </w:t>
      </w:r>
      <w:r w:rsidR="00F747FF">
        <w:rPr>
          <w:rFonts w:ascii="Arial" w:hAnsi="Arial" w:cs="Arial"/>
          <w:sz w:val="24"/>
          <w:szCs w:val="24"/>
        </w:rPr>
        <w:t xml:space="preserve">SAR </w:t>
      </w:r>
      <w:r w:rsidRPr="00EE524C">
        <w:rPr>
          <w:rFonts w:ascii="Arial" w:hAnsi="Arial" w:cs="Arial"/>
          <w:sz w:val="24"/>
          <w:szCs w:val="24"/>
        </w:rPr>
        <w:t>report can be withheld until such time as the inquest has been completed.</w:t>
      </w:r>
      <w:r w:rsidR="00F747FF">
        <w:rPr>
          <w:rFonts w:ascii="Arial" w:hAnsi="Arial" w:cs="Arial"/>
          <w:sz w:val="24"/>
          <w:szCs w:val="24"/>
        </w:rPr>
        <w:t xml:space="preserve"> T</w:t>
      </w:r>
      <w:r w:rsidRPr="00EE524C">
        <w:rPr>
          <w:rFonts w:ascii="Arial" w:hAnsi="Arial" w:cs="Arial"/>
          <w:sz w:val="24"/>
          <w:szCs w:val="24"/>
        </w:rPr>
        <w:t>here are both legal and practical reasons for doing so, publication may:</w:t>
      </w:r>
    </w:p>
    <w:p w14:paraId="62818F59" w14:textId="77777777" w:rsidR="003F04DF" w:rsidRDefault="003E7099" w:rsidP="00745D54">
      <w:pPr>
        <w:pStyle w:val="ListParagraph"/>
        <w:numPr>
          <w:ilvl w:val="0"/>
          <w:numId w:val="20"/>
        </w:numPr>
        <w:rPr>
          <w:rFonts w:ascii="Arial" w:hAnsi="Arial" w:cs="Arial"/>
          <w:sz w:val="24"/>
          <w:szCs w:val="24"/>
        </w:rPr>
      </w:pPr>
      <w:r w:rsidRPr="003F04DF">
        <w:rPr>
          <w:rFonts w:ascii="Arial" w:hAnsi="Arial" w:cs="Arial"/>
          <w:sz w:val="24"/>
          <w:szCs w:val="24"/>
        </w:rPr>
        <w:t xml:space="preserve">Influence a jury’s decision. </w:t>
      </w:r>
    </w:p>
    <w:p w14:paraId="278937A9" w14:textId="77777777" w:rsidR="003F04DF" w:rsidRDefault="003E7099" w:rsidP="00745D54">
      <w:pPr>
        <w:pStyle w:val="ListParagraph"/>
        <w:numPr>
          <w:ilvl w:val="0"/>
          <w:numId w:val="20"/>
        </w:numPr>
        <w:rPr>
          <w:rFonts w:ascii="Arial" w:hAnsi="Arial" w:cs="Arial"/>
          <w:sz w:val="24"/>
          <w:szCs w:val="24"/>
        </w:rPr>
      </w:pPr>
      <w:r w:rsidRPr="003F04DF">
        <w:rPr>
          <w:rFonts w:ascii="Arial" w:hAnsi="Arial" w:cs="Arial"/>
          <w:sz w:val="24"/>
          <w:szCs w:val="24"/>
        </w:rPr>
        <w:t>Influence acting Counsel or witnesses and fetter discretion</w:t>
      </w:r>
      <w:r w:rsidR="007B1D8A" w:rsidRPr="003F04DF">
        <w:rPr>
          <w:rFonts w:ascii="Arial" w:hAnsi="Arial" w:cs="Arial"/>
          <w:sz w:val="24"/>
          <w:szCs w:val="24"/>
        </w:rPr>
        <w:t xml:space="preserve">, </w:t>
      </w:r>
      <w:r w:rsidRPr="003F04DF">
        <w:rPr>
          <w:rFonts w:ascii="Arial" w:hAnsi="Arial" w:cs="Arial"/>
          <w:sz w:val="24"/>
          <w:szCs w:val="24"/>
        </w:rPr>
        <w:t>decision making</w:t>
      </w:r>
      <w:r w:rsidR="007B1D8A" w:rsidRPr="003F04DF">
        <w:rPr>
          <w:rFonts w:ascii="Arial" w:hAnsi="Arial" w:cs="Arial"/>
          <w:sz w:val="24"/>
          <w:szCs w:val="24"/>
        </w:rPr>
        <w:t>,</w:t>
      </w:r>
      <w:r w:rsidRPr="003F04DF">
        <w:rPr>
          <w:rFonts w:ascii="Arial" w:hAnsi="Arial" w:cs="Arial"/>
          <w:sz w:val="24"/>
          <w:szCs w:val="24"/>
        </w:rPr>
        <w:t xml:space="preserve"> or evidence.  </w:t>
      </w:r>
    </w:p>
    <w:p w14:paraId="1D561A96" w14:textId="58C8B9B5" w:rsidR="00B05848" w:rsidRPr="003F04DF" w:rsidRDefault="003E7099" w:rsidP="00745D54">
      <w:pPr>
        <w:pStyle w:val="ListParagraph"/>
        <w:numPr>
          <w:ilvl w:val="0"/>
          <w:numId w:val="20"/>
        </w:numPr>
        <w:rPr>
          <w:rFonts w:ascii="Arial" w:hAnsi="Arial" w:cs="Arial"/>
          <w:sz w:val="24"/>
          <w:szCs w:val="24"/>
        </w:rPr>
      </w:pPr>
      <w:r w:rsidRPr="003F04DF">
        <w:rPr>
          <w:rFonts w:ascii="Arial" w:hAnsi="Arial" w:cs="Arial"/>
          <w:sz w:val="24"/>
          <w:szCs w:val="24"/>
        </w:rPr>
        <w:lastRenderedPageBreak/>
        <w:t xml:space="preserve">Result in the report needing to be amended once the inquest outcome is known causing distress to those involved. </w:t>
      </w:r>
    </w:p>
    <w:p w14:paraId="31C8E581" w14:textId="7779F919" w:rsidR="003E7099" w:rsidRPr="00EE524C" w:rsidRDefault="003E7099" w:rsidP="00B05848">
      <w:pPr>
        <w:pStyle w:val="ListParagraph"/>
        <w:ind w:left="1080"/>
        <w:rPr>
          <w:rFonts w:ascii="Arial" w:hAnsi="Arial" w:cs="Arial"/>
          <w:sz w:val="24"/>
          <w:szCs w:val="24"/>
        </w:rPr>
      </w:pPr>
      <w:r w:rsidRPr="00EE524C">
        <w:rPr>
          <w:rFonts w:ascii="Arial" w:hAnsi="Arial" w:cs="Arial"/>
          <w:sz w:val="24"/>
          <w:szCs w:val="24"/>
        </w:rPr>
        <w:t xml:space="preserve"> </w:t>
      </w:r>
    </w:p>
    <w:p w14:paraId="5A0EE526" w14:textId="4B208C1D" w:rsidR="0009526F" w:rsidRPr="00EE524C" w:rsidRDefault="0024281F" w:rsidP="00745D54">
      <w:pPr>
        <w:pStyle w:val="ListParagraph"/>
        <w:numPr>
          <w:ilvl w:val="0"/>
          <w:numId w:val="3"/>
        </w:numPr>
        <w:rPr>
          <w:rFonts w:ascii="Arial" w:hAnsi="Arial" w:cs="Arial"/>
          <w:sz w:val="24"/>
          <w:szCs w:val="24"/>
        </w:rPr>
      </w:pPr>
      <w:r w:rsidRPr="00EE524C">
        <w:rPr>
          <w:rFonts w:ascii="Arial" w:hAnsi="Arial" w:cs="Arial"/>
          <w:sz w:val="24"/>
          <w:szCs w:val="24"/>
        </w:rPr>
        <w:t>Thematic reviews will include information about more than one individual so publication may depend on the content of all of these cases</w:t>
      </w:r>
      <w:r w:rsidR="0009526F" w:rsidRPr="00EE524C">
        <w:rPr>
          <w:rFonts w:ascii="Arial" w:hAnsi="Arial" w:cs="Arial"/>
          <w:sz w:val="24"/>
          <w:szCs w:val="24"/>
        </w:rPr>
        <w:t xml:space="preserve">. </w:t>
      </w:r>
      <w:r w:rsidR="00B05848" w:rsidRPr="00EE524C">
        <w:rPr>
          <w:rFonts w:ascii="Arial" w:hAnsi="Arial" w:cs="Arial"/>
          <w:sz w:val="24"/>
          <w:szCs w:val="24"/>
        </w:rPr>
        <w:t>If a thematic review is published</w:t>
      </w:r>
      <w:r w:rsidR="00113EB6">
        <w:rPr>
          <w:rFonts w:ascii="Arial" w:hAnsi="Arial" w:cs="Arial"/>
          <w:sz w:val="24"/>
          <w:szCs w:val="24"/>
        </w:rPr>
        <w:t>,</w:t>
      </w:r>
      <w:r w:rsidR="00B05848" w:rsidRPr="00EE524C">
        <w:rPr>
          <w:rFonts w:ascii="Arial" w:hAnsi="Arial" w:cs="Arial"/>
          <w:sz w:val="24"/>
          <w:szCs w:val="24"/>
        </w:rPr>
        <w:t xml:space="preserve"> the decision maker will need to check that all the information in the document is already in the public domain in relation to reference to previous SARs and the names of parties contained </w:t>
      </w:r>
      <w:r w:rsidR="0009526F" w:rsidRPr="00EE524C">
        <w:rPr>
          <w:rFonts w:ascii="Arial" w:hAnsi="Arial" w:cs="Arial"/>
          <w:sz w:val="24"/>
          <w:szCs w:val="24"/>
        </w:rPr>
        <w:t>therein. If</w:t>
      </w:r>
      <w:r w:rsidR="00B05848" w:rsidRPr="00EE524C">
        <w:rPr>
          <w:rFonts w:ascii="Arial" w:hAnsi="Arial" w:cs="Arial"/>
          <w:sz w:val="24"/>
          <w:szCs w:val="24"/>
        </w:rPr>
        <w:t xml:space="preserve"> reference is made to a matter not previously in the public domain, then it would not potentially be reasonable to now place that information in the public domain. </w:t>
      </w:r>
      <w:r w:rsidR="00113EB6">
        <w:rPr>
          <w:rFonts w:ascii="Arial" w:hAnsi="Arial" w:cs="Arial"/>
          <w:sz w:val="24"/>
          <w:szCs w:val="24"/>
        </w:rPr>
        <w:t xml:space="preserve">In this case, it is suggested that the coroner would initially need to see the entire SAR so that there can be discussion about redaction of material relating to individuals whose cases are not the subject of an inquest before disclosure to the parties at the inquest. </w:t>
      </w:r>
    </w:p>
    <w:p w14:paraId="62EC0691" w14:textId="5624B913" w:rsidR="00B05848" w:rsidRDefault="00B05848" w:rsidP="00745D54">
      <w:pPr>
        <w:pStyle w:val="ListParagraph"/>
        <w:numPr>
          <w:ilvl w:val="0"/>
          <w:numId w:val="3"/>
        </w:numPr>
        <w:rPr>
          <w:rFonts w:ascii="Arial" w:hAnsi="Arial" w:cs="Arial"/>
          <w:sz w:val="24"/>
          <w:szCs w:val="24"/>
        </w:rPr>
      </w:pPr>
      <w:r w:rsidRPr="00EE524C">
        <w:rPr>
          <w:rFonts w:ascii="Arial" w:hAnsi="Arial" w:cs="Arial"/>
          <w:sz w:val="24"/>
          <w:szCs w:val="24"/>
        </w:rPr>
        <w:t>There is an option to publish the report without placing that information into the public domain such as anonymising the published information by redaction or removal of the names, but consideration will need to be given to whether the other information would identify the parties.</w:t>
      </w:r>
    </w:p>
    <w:p w14:paraId="59DCEF58" w14:textId="77777777" w:rsidR="00745D54" w:rsidRPr="00EE524C" w:rsidRDefault="00745D54" w:rsidP="00745D54">
      <w:pPr>
        <w:pStyle w:val="ListParagraph"/>
        <w:rPr>
          <w:rFonts w:ascii="Arial" w:hAnsi="Arial" w:cs="Arial"/>
          <w:sz w:val="24"/>
          <w:szCs w:val="24"/>
        </w:rPr>
      </w:pPr>
    </w:p>
    <w:p w14:paraId="71D441C3" w14:textId="77777777" w:rsidR="00745D54" w:rsidRDefault="004916B0" w:rsidP="00745D54">
      <w:pPr>
        <w:rPr>
          <w:rFonts w:ascii="Arial" w:hAnsi="Arial" w:cs="Arial"/>
          <w:b/>
          <w:bCs/>
          <w:sz w:val="24"/>
          <w:szCs w:val="24"/>
        </w:rPr>
      </w:pPr>
      <w:r w:rsidRPr="00745D54">
        <w:rPr>
          <w:rFonts w:ascii="Arial" w:hAnsi="Arial" w:cs="Arial"/>
          <w:b/>
          <w:bCs/>
          <w:sz w:val="24"/>
          <w:szCs w:val="24"/>
        </w:rPr>
        <w:t>Regulation 28</w:t>
      </w:r>
    </w:p>
    <w:p w14:paraId="36F6F46A" w14:textId="401A90BA" w:rsidR="004916B0" w:rsidRPr="00745D54" w:rsidRDefault="000F1994" w:rsidP="00745D54">
      <w:pPr>
        <w:pStyle w:val="ListParagraph"/>
        <w:numPr>
          <w:ilvl w:val="0"/>
          <w:numId w:val="31"/>
        </w:numPr>
        <w:rPr>
          <w:rFonts w:ascii="Arial" w:hAnsi="Arial" w:cs="Arial"/>
          <w:sz w:val="24"/>
          <w:szCs w:val="24"/>
        </w:rPr>
      </w:pPr>
      <w:r w:rsidRPr="00745D54">
        <w:rPr>
          <w:rFonts w:ascii="Arial" w:hAnsi="Arial" w:cs="Arial"/>
          <w:sz w:val="24"/>
          <w:szCs w:val="24"/>
        </w:rPr>
        <w:t xml:space="preserve">The CJA 2009 </w:t>
      </w:r>
      <w:r w:rsidR="0092466D" w:rsidRPr="00745D54">
        <w:rPr>
          <w:rFonts w:ascii="Arial" w:hAnsi="Arial" w:cs="Arial"/>
          <w:sz w:val="24"/>
          <w:szCs w:val="24"/>
        </w:rPr>
        <w:t>grants</w:t>
      </w:r>
      <w:r w:rsidRPr="00745D54">
        <w:rPr>
          <w:rFonts w:ascii="Arial" w:hAnsi="Arial" w:cs="Arial"/>
          <w:sz w:val="24"/>
          <w:szCs w:val="24"/>
        </w:rPr>
        <w:t xml:space="preserve"> </w:t>
      </w:r>
      <w:r w:rsidR="00FB1111" w:rsidRPr="00745D54">
        <w:rPr>
          <w:rFonts w:ascii="Arial" w:hAnsi="Arial" w:cs="Arial"/>
          <w:sz w:val="24"/>
          <w:szCs w:val="24"/>
        </w:rPr>
        <w:t>Coroners the power to issue Regulation 28 Prevention of Future Deaths notices</w:t>
      </w:r>
      <w:r w:rsidR="0092466D" w:rsidRPr="00745D54">
        <w:rPr>
          <w:rFonts w:ascii="Arial" w:hAnsi="Arial" w:cs="Arial"/>
          <w:sz w:val="24"/>
          <w:szCs w:val="24"/>
        </w:rPr>
        <w:t xml:space="preserve"> to an individual, organisati</w:t>
      </w:r>
      <w:r w:rsidR="00E2749A">
        <w:rPr>
          <w:rFonts w:ascii="Arial" w:hAnsi="Arial" w:cs="Arial"/>
          <w:sz w:val="24"/>
          <w:szCs w:val="24"/>
        </w:rPr>
        <w:t>o</w:t>
      </w:r>
      <w:r w:rsidR="0092466D" w:rsidRPr="00745D54">
        <w:rPr>
          <w:rFonts w:ascii="Arial" w:hAnsi="Arial" w:cs="Arial"/>
          <w:sz w:val="24"/>
          <w:szCs w:val="24"/>
        </w:rPr>
        <w:t xml:space="preserve">n, Local Authorities or government departments and their agencies, where the </w:t>
      </w:r>
      <w:r w:rsidR="00516D4A">
        <w:rPr>
          <w:rFonts w:ascii="Arial" w:hAnsi="Arial" w:cs="Arial"/>
          <w:sz w:val="24"/>
          <w:szCs w:val="24"/>
        </w:rPr>
        <w:t>c</w:t>
      </w:r>
      <w:r w:rsidR="0092466D" w:rsidRPr="00745D54">
        <w:rPr>
          <w:rFonts w:ascii="Arial" w:hAnsi="Arial" w:cs="Arial"/>
          <w:sz w:val="24"/>
          <w:szCs w:val="24"/>
        </w:rPr>
        <w:t>oroner belie</w:t>
      </w:r>
      <w:r w:rsidR="000254C5" w:rsidRPr="00745D54">
        <w:rPr>
          <w:rFonts w:ascii="Arial" w:hAnsi="Arial" w:cs="Arial"/>
          <w:sz w:val="24"/>
          <w:szCs w:val="24"/>
        </w:rPr>
        <w:t>ve</w:t>
      </w:r>
      <w:r w:rsidR="0092466D" w:rsidRPr="00745D54">
        <w:rPr>
          <w:rFonts w:ascii="Arial" w:hAnsi="Arial" w:cs="Arial"/>
          <w:sz w:val="24"/>
          <w:szCs w:val="24"/>
        </w:rPr>
        <w:t>s that action should be taken to prevent future deaths</w:t>
      </w:r>
      <w:r w:rsidR="00FB1111" w:rsidRPr="00745D54">
        <w:rPr>
          <w:rFonts w:ascii="Arial" w:hAnsi="Arial" w:cs="Arial"/>
          <w:sz w:val="24"/>
          <w:szCs w:val="24"/>
        </w:rPr>
        <w:t>.</w:t>
      </w:r>
      <w:r w:rsidR="00174098">
        <w:rPr>
          <w:rFonts w:ascii="Arial" w:hAnsi="Arial" w:cs="Arial"/>
          <w:sz w:val="24"/>
          <w:szCs w:val="24"/>
        </w:rPr>
        <w:t xml:space="preserve"> </w:t>
      </w:r>
      <w:proofErr w:type="gramStart"/>
      <w:r w:rsidR="00174098">
        <w:rPr>
          <w:rFonts w:ascii="Arial" w:hAnsi="Arial" w:cs="Arial"/>
          <w:sz w:val="24"/>
          <w:szCs w:val="24"/>
        </w:rPr>
        <w:t>By definition, this</w:t>
      </w:r>
      <w:proofErr w:type="gramEnd"/>
      <w:r w:rsidR="00174098">
        <w:rPr>
          <w:rFonts w:ascii="Arial" w:hAnsi="Arial" w:cs="Arial"/>
          <w:sz w:val="24"/>
          <w:szCs w:val="24"/>
        </w:rPr>
        <w:t xml:space="preserve"> could include a SAB. </w:t>
      </w:r>
    </w:p>
    <w:p w14:paraId="75A9158F" w14:textId="2A89A66E" w:rsidR="00F258CB" w:rsidRPr="007C6FC5" w:rsidRDefault="00FB1111" w:rsidP="00745D54">
      <w:pPr>
        <w:pStyle w:val="ListParagraph"/>
        <w:numPr>
          <w:ilvl w:val="0"/>
          <w:numId w:val="27"/>
        </w:numPr>
        <w:rPr>
          <w:rFonts w:ascii="Arial" w:hAnsi="Arial" w:cs="Arial"/>
          <w:sz w:val="24"/>
          <w:szCs w:val="24"/>
        </w:rPr>
      </w:pPr>
      <w:r w:rsidRPr="007C6FC5">
        <w:rPr>
          <w:rFonts w:ascii="Arial" w:hAnsi="Arial" w:cs="Arial"/>
          <w:sz w:val="24"/>
          <w:szCs w:val="24"/>
        </w:rPr>
        <w:t xml:space="preserve">Organisations to whom Regulation 28 notices are delivered have </w:t>
      </w:r>
      <w:r w:rsidR="00F258CB" w:rsidRPr="007C6FC5">
        <w:rPr>
          <w:rFonts w:ascii="Arial" w:hAnsi="Arial" w:cs="Arial"/>
          <w:sz w:val="24"/>
          <w:szCs w:val="24"/>
        </w:rPr>
        <w:t>56 days to</w:t>
      </w:r>
      <w:r w:rsidRPr="007C6FC5">
        <w:rPr>
          <w:rFonts w:ascii="Arial" w:hAnsi="Arial" w:cs="Arial"/>
          <w:sz w:val="24"/>
          <w:szCs w:val="24"/>
        </w:rPr>
        <w:t xml:space="preserve"> respond with the actions they have taken or will take to comply </w:t>
      </w:r>
      <w:r w:rsidR="00F258CB" w:rsidRPr="007C6FC5">
        <w:rPr>
          <w:rFonts w:ascii="Arial" w:hAnsi="Arial" w:cs="Arial"/>
          <w:sz w:val="24"/>
          <w:szCs w:val="24"/>
        </w:rPr>
        <w:t>with a Regulation 28 notice</w:t>
      </w:r>
      <w:r w:rsidRPr="007C6FC5">
        <w:rPr>
          <w:rFonts w:ascii="Arial" w:hAnsi="Arial" w:cs="Arial"/>
          <w:sz w:val="24"/>
          <w:szCs w:val="24"/>
        </w:rPr>
        <w:t>.</w:t>
      </w:r>
    </w:p>
    <w:p w14:paraId="65B87F8B" w14:textId="3B34E45D" w:rsidR="00FB1111" w:rsidRPr="007C6FC5" w:rsidRDefault="00FB1111" w:rsidP="00745D54">
      <w:pPr>
        <w:pStyle w:val="ListParagraph"/>
        <w:numPr>
          <w:ilvl w:val="0"/>
          <w:numId w:val="27"/>
        </w:numPr>
        <w:rPr>
          <w:rFonts w:ascii="Arial" w:hAnsi="Arial" w:cs="Arial"/>
          <w:sz w:val="24"/>
          <w:szCs w:val="24"/>
        </w:rPr>
      </w:pPr>
      <w:r w:rsidRPr="007C6FC5">
        <w:rPr>
          <w:rFonts w:ascii="Arial" w:hAnsi="Arial" w:cs="Arial"/>
          <w:sz w:val="24"/>
          <w:szCs w:val="24"/>
        </w:rPr>
        <w:t xml:space="preserve">SABs along with other interested parties might be requested by a </w:t>
      </w:r>
      <w:r w:rsidR="00516D4A">
        <w:rPr>
          <w:rFonts w:ascii="Arial" w:hAnsi="Arial" w:cs="Arial"/>
          <w:sz w:val="24"/>
          <w:szCs w:val="24"/>
        </w:rPr>
        <w:t>c</w:t>
      </w:r>
      <w:r w:rsidRPr="007C6FC5">
        <w:rPr>
          <w:rFonts w:ascii="Arial" w:hAnsi="Arial" w:cs="Arial"/>
          <w:sz w:val="24"/>
          <w:szCs w:val="24"/>
        </w:rPr>
        <w:t>oroner to provide a submission as to whether Regulation 28 notices should be issued. Legal advice should be sought here.</w:t>
      </w:r>
    </w:p>
    <w:p w14:paraId="12537CA5" w14:textId="7729A2DE" w:rsidR="00F258CB" w:rsidRPr="007C6FC5" w:rsidRDefault="000254C5" w:rsidP="00745D54">
      <w:pPr>
        <w:pStyle w:val="ListParagraph"/>
        <w:numPr>
          <w:ilvl w:val="0"/>
          <w:numId w:val="27"/>
        </w:numPr>
        <w:rPr>
          <w:rFonts w:ascii="Arial" w:hAnsi="Arial" w:cs="Arial"/>
          <w:sz w:val="24"/>
          <w:szCs w:val="24"/>
        </w:rPr>
      </w:pPr>
      <w:r>
        <w:rPr>
          <w:rFonts w:ascii="Arial" w:hAnsi="Arial" w:cs="Arial"/>
          <w:sz w:val="24"/>
          <w:szCs w:val="24"/>
        </w:rPr>
        <w:t>SA</w:t>
      </w:r>
      <w:r w:rsidR="00F258CB" w:rsidRPr="007C6FC5">
        <w:rPr>
          <w:rFonts w:ascii="Arial" w:hAnsi="Arial" w:cs="Arial"/>
          <w:sz w:val="24"/>
          <w:szCs w:val="24"/>
        </w:rPr>
        <w:t xml:space="preserve">Bs should be working with their local </w:t>
      </w:r>
      <w:r w:rsidR="00516D4A">
        <w:rPr>
          <w:rFonts w:ascii="Arial" w:hAnsi="Arial" w:cs="Arial"/>
          <w:sz w:val="24"/>
          <w:szCs w:val="24"/>
        </w:rPr>
        <w:t>c</w:t>
      </w:r>
      <w:r w:rsidR="00F258CB" w:rsidRPr="007C6FC5">
        <w:rPr>
          <w:rFonts w:ascii="Arial" w:hAnsi="Arial" w:cs="Arial"/>
          <w:sz w:val="24"/>
          <w:szCs w:val="24"/>
        </w:rPr>
        <w:t>oroner to receive any Regulation 28 Notices issued within their area that may relate to adults with care and support needs, safeguarding or quality of service</w:t>
      </w:r>
      <w:r w:rsidR="00A842DA">
        <w:rPr>
          <w:rFonts w:ascii="Arial" w:hAnsi="Arial" w:cs="Arial"/>
          <w:sz w:val="24"/>
          <w:szCs w:val="24"/>
        </w:rPr>
        <w:t>,</w:t>
      </w:r>
      <w:r w:rsidR="00F258CB" w:rsidRPr="007C6FC5">
        <w:rPr>
          <w:rFonts w:ascii="Arial" w:hAnsi="Arial" w:cs="Arial"/>
          <w:sz w:val="24"/>
          <w:szCs w:val="24"/>
        </w:rPr>
        <w:t xml:space="preserve"> and should be requesting assurance from the agencies named</w:t>
      </w:r>
      <w:r w:rsidR="00A842DA">
        <w:rPr>
          <w:rFonts w:ascii="Arial" w:hAnsi="Arial" w:cs="Arial"/>
          <w:sz w:val="24"/>
          <w:szCs w:val="24"/>
        </w:rPr>
        <w:t>.</w:t>
      </w:r>
      <w:r w:rsidR="00F258CB" w:rsidRPr="007C6FC5">
        <w:rPr>
          <w:rFonts w:ascii="Arial" w:hAnsi="Arial" w:cs="Arial"/>
          <w:sz w:val="24"/>
          <w:szCs w:val="24"/>
        </w:rPr>
        <w:t xml:space="preserve"> </w:t>
      </w:r>
    </w:p>
    <w:p w14:paraId="398B75EA" w14:textId="77777777" w:rsidR="0068572E" w:rsidRDefault="0068572E" w:rsidP="0068572E">
      <w:pPr>
        <w:pStyle w:val="ListParagraph"/>
        <w:rPr>
          <w:rFonts w:ascii="Arial Rounded MT Bold" w:hAnsi="Arial Rounded MT Bold"/>
          <w:color w:val="000000" w:themeColor="text1"/>
          <w:sz w:val="24"/>
          <w:szCs w:val="24"/>
        </w:rPr>
      </w:pPr>
    </w:p>
    <w:p w14:paraId="0268A8E3" w14:textId="420BE7BE" w:rsidR="004916B0" w:rsidRPr="00EE524C" w:rsidRDefault="004916B0" w:rsidP="004916B0">
      <w:pPr>
        <w:rPr>
          <w:rFonts w:ascii="Arial" w:hAnsi="Arial" w:cs="Arial"/>
          <w:b/>
          <w:bCs/>
          <w:sz w:val="24"/>
          <w:szCs w:val="24"/>
        </w:rPr>
      </w:pPr>
      <w:r w:rsidRPr="00EE524C">
        <w:rPr>
          <w:rFonts w:ascii="Arial" w:hAnsi="Arial" w:cs="Arial"/>
          <w:b/>
          <w:bCs/>
          <w:sz w:val="24"/>
          <w:szCs w:val="24"/>
        </w:rPr>
        <w:t>Recommendations</w:t>
      </w:r>
    </w:p>
    <w:p w14:paraId="76C976F1" w14:textId="008163D9" w:rsidR="004916B0" w:rsidRPr="00EE524C" w:rsidRDefault="004A7AFC" w:rsidP="004916B0">
      <w:pPr>
        <w:rPr>
          <w:rFonts w:ascii="Arial" w:hAnsi="Arial" w:cs="Arial"/>
          <w:sz w:val="24"/>
          <w:szCs w:val="24"/>
        </w:rPr>
      </w:pPr>
      <w:r w:rsidRPr="00EE524C">
        <w:rPr>
          <w:rFonts w:ascii="Arial" w:hAnsi="Arial" w:cs="Arial"/>
          <w:sz w:val="24"/>
          <w:szCs w:val="24"/>
        </w:rPr>
        <w:t xml:space="preserve">The following best practice recommendations should support joint working between </w:t>
      </w:r>
      <w:r w:rsidR="00516D4A">
        <w:rPr>
          <w:rFonts w:ascii="Arial" w:hAnsi="Arial" w:cs="Arial"/>
          <w:sz w:val="24"/>
          <w:szCs w:val="24"/>
        </w:rPr>
        <w:t>c</w:t>
      </w:r>
      <w:r w:rsidRPr="00EE524C">
        <w:rPr>
          <w:rFonts w:ascii="Arial" w:hAnsi="Arial" w:cs="Arial"/>
          <w:sz w:val="24"/>
          <w:szCs w:val="24"/>
        </w:rPr>
        <w:t>oroners and SABs:</w:t>
      </w:r>
    </w:p>
    <w:p w14:paraId="16B2F703" w14:textId="7DC296D5" w:rsidR="004916B0" w:rsidRPr="00EE524C" w:rsidRDefault="004A7AFC" w:rsidP="00745D54">
      <w:pPr>
        <w:pStyle w:val="ListParagraph"/>
        <w:numPr>
          <w:ilvl w:val="0"/>
          <w:numId w:val="4"/>
        </w:numPr>
        <w:rPr>
          <w:rFonts w:ascii="Arial" w:hAnsi="Arial" w:cs="Arial"/>
          <w:sz w:val="24"/>
          <w:szCs w:val="24"/>
        </w:rPr>
      </w:pPr>
      <w:r w:rsidRPr="00EE524C">
        <w:rPr>
          <w:rFonts w:ascii="Arial" w:hAnsi="Arial" w:cs="Arial"/>
          <w:sz w:val="24"/>
          <w:szCs w:val="24"/>
        </w:rPr>
        <w:t xml:space="preserve">SABs should establish a Single Point of Contact at their Coroner’s office </w:t>
      </w:r>
    </w:p>
    <w:p w14:paraId="3D1AE1F4" w14:textId="7EE03DEA" w:rsidR="004A7AFC" w:rsidRPr="00EE524C" w:rsidRDefault="004A7AFC" w:rsidP="00745D54">
      <w:pPr>
        <w:pStyle w:val="ListParagraph"/>
        <w:numPr>
          <w:ilvl w:val="0"/>
          <w:numId w:val="4"/>
        </w:numPr>
        <w:rPr>
          <w:rFonts w:ascii="Arial" w:hAnsi="Arial" w:cs="Arial"/>
          <w:sz w:val="24"/>
          <w:szCs w:val="24"/>
        </w:rPr>
      </w:pPr>
      <w:r w:rsidRPr="00EE524C">
        <w:rPr>
          <w:rFonts w:ascii="Arial" w:hAnsi="Arial" w:cs="Arial"/>
          <w:sz w:val="24"/>
          <w:szCs w:val="24"/>
        </w:rPr>
        <w:lastRenderedPageBreak/>
        <w:t xml:space="preserve">SABs and </w:t>
      </w:r>
      <w:r w:rsidR="00516D4A">
        <w:rPr>
          <w:rFonts w:ascii="Arial" w:hAnsi="Arial" w:cs="Arial"/>
          <w:sz w:val="24"/>
          <w:szCs w:val="24"/>
        </w:rPr>
        <w:t>c</w:t>
      </w:r>
      <w:r w:rsidRPr="00EE524C">
        <w:rPr>
          <w:rFonts w:ascii="Arial" w:hAnsi="Arial" w:cs="Arial"/>
          <w:sz w:val="24"/>
          <w:szCs w:val="24"/>
        </w:rPr>
        <w:t>oroners should look to develop a local joint working protocol (this guidance can be used as starting point)</w:t>
      </w:r>
    </w:p>
    <w:p w14:paraId="431C4EE6" w14:textId="05C3E5DA" w:rsidR="004916B0" w:rsidRDefault="004916B0" w:rsidP="00745D54">
      <w:pPr>
        <w:pStyle w:val="ListParagraph"/>
        <w:numPr>
          <w:ilvl w:val="0"/>
          <w:numId w:val="4"/>
        </w:numPr>
        <w:rPr>
          <w:rFonts w:ascii="Arial" w:hAnsi="Arial" w:cs="Arial"/>
          <w:sz w:val="24"/>
          <w:szCs w:val="24"/>
        </w:rPr>
      </w:pPr>
      <w:r w:rsidRPr="00EE524C">
        <w:rPr>
          <w:rFonts w:ascii="Arial" w:hAnsi="Arial" w:cs="Arial"/>
          <w:sz w:val="24"/>
          <w:szCs w:val="24"/>
        </w:rPr>
        <w:t xml:space="preserve">Use the templates in the </w:t>
      </w:r>
      <w:r w:rsidR="004A7AFC" w:rsidRPr="00EE524C">
        <w:rPr>
          <w:rFonts w:ascii="Arial" w:hAnsi="Arial" w:cs="Arial"/>
          <w:sz w:val="24"/>
          <w:szCs w:val="24"/>
        </w:rPr>
        <w:t xml:space="preserve">accompanying </w:t>
      </w:r>
      <w:r w:rsidRPr="00EE524C">
        <w:rPr>
          <w:rFonts w:ascii="Arial" w:hAnsi="Arial" w:cs="Arial"/>
          <w:sz w:val="24"/>
          <w:szCs w:val="24"/>
        </w:rPr>
        <w:t>toolkit to ensure good information sharing</w:t>
      </w:r>
    </w:p>
    <w:p w14:paraId="3AE54F18" w14:textId="7BB44226" w:rsidR="00436690" w:rsidRPr="00436690" w:rsidRDefault="00436690" w:rsidP="00745D54">
      <w:pPr>
        <w:pStyle w:val="ListParagraph"/>
        <w:numPr>
          <w:ilvl w:val="0"/>
          <w:numId w:val="4"/>
        </w:numPr>
        <w:rPr>
          <w:rFonts w:ascii="Arial" w:hAnsi="Arial" w:cs="Arial"/>
          <w:i/>
          <w:iCs/>
          <w:sz w:val="24"/>
          <w:szCs w:val="24"/>
        </w:rPr>
      </w:pPr>
      <w:r w:rsidRPr="00436690">
        <w:rPr>
          <w:rFonts w:ascii="Arial" w:hAnsi="Arial" w:cs="Arial"/>
          <w:sz w:val="24"/>
          <w:szCs w:val="24"/>
        </w:rPr>
        <w:t xml:space="preserve">IMR and chronology requests </w:t>
      </w:r>
      <w:r>
        <w:rPr>
          <w:rFonts w:ascii="Arial" w:hAnsi="Arial" w:cs="Arial"/>
          <w:sz w:val="24"/>
          <w:szCs w:val="24"/>
        </w:rPr>
        <w:t>should</w:t>
      </w:r>
      <w:r w:rsidRPr="00436690">
        <w:rPr>
          <w:rFonts w:ascii="Arial" w:hAnsi="Arial" w:cs="Arial"/>
          <w:sz w:val="24"/>
          <w:szCs w:val="24"/>
        </w:rPr>
        <w:t xml:space="preserve"> include a caveat that states the information may be disclosed, if required, by the </w:t>
      </w:r>
      <w:r w:rsidR="00516D4A">
        <w:rPr>
          <w:rFonts w:ascii="Arial" w:hAnsi="Arial" w:cs="Arial"/>
          <w:sz w:val="24"/>
          <w:szCs w:val="24"/>
        </w:rPr>
        <w:t>c</w:t>
      </w:r>
      <w:r w:rsidRPr="00436690">
        <w:rPr>
          <w:rFonts w:ascii="Arial" w:hAnsi="Arial" w:cs="Arial"/>
          <w:sz w:val="24"/>
          <w:szCs w:val="24"/>
        </w:rPr>
        <w:t>oroner</w:t>
      </w:r>
    </w:p>
    <w:p w14:paraId="47559FEE" w14:textId="4A144548" w:rsidR="00436690" w:rsidRPr="00EE524C" w:rsidRDefault="00436690" w:rsidP="00745D54">
      <w:pPr>
        <w:pStyle w:val="ListParagraph"/>
        <w:numPr>
          <w:ilvl w:val="0"/>
          <w:numId w:val="4"/>
        </w:numPr>
        <w:rPr>
          <w:rFonts w:ascii="Arial" w:hAnsi="Arial" w:cs="Arial"/>
          <w:sz w:val="24"/>
          <w:szCs w:val="24"/>
        </w:rPr>
      </w:pPr>
      <w:r>
        <w:rPr>
          <w:rFonts w:ascii="Arial" w:hAnsi="Arial" w:cs="Arial"/>
          <w:sz w:val="24"/>
          <w:szCs w:val="24"/>
        </w:rPr>
        <w:t xml:space="preserve">SABs should have a contract in place with any commissioned independent </w:t>
      </w:r>
      <w:r w:rsidR="00516D4A">
        <w:rPr>
          <w:rFonts w:ascii="Arial" w:hAnsi="Arial" w:cs="Arial"/>
          <w:sz w:val="24"/>
          <w:szCs w:val="24"/>
        </w:rPr>
        <w:t>reviewer</w:t>
      </w:r>
      <w:r>
        <w:rPr>
          <w:rFonts w:ascii="Arial" w:hAnsi="Arial" w:cs="Arial"/>
          <w:sz w:val="24"/>
          <w:szCs w:val="24"/>
        </w:rPr>
        <w:t xml:space="preserve"> which sets out details of information governance</w:t>
      </w:r>
      <w:r w:rsidR="002358BC">
        <w:rPr>
          <w:rFonts w:ascii="Arial" w:hAnsi="Arial" w:cs="Arial"/>
          <w:sz w:val="24"/>
          <w:szCs w:val="24"/>
        </w:rPr>
        <w:t xml:space="preserve"> and includes </w:t>
      </w:r>
      <w:proofErr w:type="gramStart"/>
      <w:r w:rsidR="002358BC">
        <w:rPr>
          <w:rFonts w:ascii="Arial" w:hAnsi="Arial" w:cs="Arial"/>
          <w:sz w:val="24"/>
          <w:szCs w:val="24"/>
        </w:rPr>
        <w:t>that reviewers</w:t>
      </w:r>
      <w:proofErr w:type="gramEnd"/>
      <w:r w:rsidR="002358BC">
        <w:rPr>
          <w:rFonts w:ascii="Arial" w:hAnsi="Arial" w:cs="Arial"/>
          <w:sz w:val="24"/>
          <w:szCs w:val="24"/>
        </w:rPr>
        <w:t xml:space="preserve"> may be required to attend Coroner’s court</w:t>
      </w:r>
      <w:r>
        <w:rPr>
          <w:rFonts w:ascii="Arial" w:hAnsi="Arial" w:cs="Arial"/>
          <w:sz w:val="24"/>
          <w:szCs w:val="24"/>
        </w:rPr>
        <w:t xml:space="preserve">, </w:t>
      </w:r>
      <w:r w:rsidR="00D358F3">
        <w:rPr>
          <w:rFonts w:ascii="Arial" w:hAnsi="Arial" w:cs="Arial"/>
          <w:sz w:val="24"/>
          <w:szCs w:val="24"/>
        </w:rPr>
        <w:t xml:space="preserve">as well as supporting documents such as confidentiality agreements and data processing agreement. This should be developed with the </w:t>
      </w:r>
      <w:r w:rsidR="00516D4A">
        <w:rPr>
          <w:rFonts w:ascii="Arial" w:hAnsi="Arial" w:cs="Arial"/>
          <w:sz w:val="24"/>
          <w:szCs w:val="24"/>
        </w:rPr>
        <w:t>l</w:t>
      </w:r>
      <w:r w:rsidR="00D358F3">
        <w:rPr>
          <w:rFonts w:ascii="Arial" w:hAnsi="Arial" w:cs="Arial"/>
          <w:sz w:val="24"/>
          <w:szCs w:val="24"/>
        </w:rPr>
        <w:t xml:space="preserve">ocal </w:t>
      </w:r>
      <w:r w:rsidR="00516D4A">
        <w:rPr>
          <w:rFonts w:ascii="Arial" w:hAnsi="Arial" w:cs="Arial"/>
          <w:sz w:val="24"/>
          <w:szCs w:val="24"/>
        </w:rPr>
        <w:t>a</w:t>
      </w:r>
      <w:r w:rsidR="00D358F3">
        <w:rPr>
          <w:rFonts w:ascii="Arial" w:hAnsi="Arial" w:cs="Arial"/>
          <w:sz w:val="24"/>
          <w:szCs w:val="24"/>
        </w:rPr>
        <w:t xml:space="preserve">uthority. </w:t>
      </w:r>
    </w:p>
    <w:p w14:paraId="39B39D5F" w14:textId="192D08EB" w:rsidR="004916B0" w:rsidRPr="00EE524C" w:rsidRDefault="004A7AFC" w:rsidP="00745D54">
      <w:pPr>
        <w:pStyle w:val="ListParagraph"/>
        <w:numPr>
          <w:ilvl w:val="0"/>
          <w:numId w:val="4"/>
        </w:numPr>
        <w:rPr>
          <w:rFonts w:ascii="Arial" w:hAnsi="Arial" w:cs="Arial"/>
          <w:i/>
          <w:iCs/>
          <w:sz w:val="24"/>
          <w:szCs w:val="24"/>
        </w:rPr>
      </w:pPr>
      <w:r w:rsidRPr="00EE524C">
        <w:rPr>
          <w:rFonts w:ascii="Arial" w:hAnsi="Arial" w:cs="Arial"/>
          <w:sz w:val="24"/>
          <w:szCs w:val="24"/>
        </w:rPr>
        <w:t>SAB</w:t>
      </w:r>
      <w:r w:rsidR="00FB1111">
        <w:rPr>
          <w:rFonts w:ascii="Arial" w:hAnsi="Arial" w:cs="Arial"/>
          <w:sz w:val="24"/>
          <w:szCs w:val="24"/>
        </w:rPr>
        <w:t>s</w:t>
      </w:r>
      <w:r w:rsidRPr="00EE524C">
        <w:rPr>
          <w:rFonts w:ascii="Arial" w:hAnsi="Arial" w:cs="Arial"/>
          <w:sz w:val="24"/>
          <w:szCs w:val="24"/>
        </w:rPr>
        <w:t xml:space="preserve"> should ensure that they have </w:t>
      </w:r>
      <w:r w:rsidR="004916B0" w:rsidRPr="00EE524C">
        <w:rPr>
          <w:rFonts w:ascii="Arial" w:hAnsi="Arial" w:cs="Arial"/>
          <w:sz w:val="24"/>
          <w:szCs w:val="24"/>
        </w:rPr>
        <w:t xml:space="preserve">confidence in decision making </w:t>
      </w:r>
      <w:r w:rsidRPr="00EE524C">
        <w:rPr>
          <w:rFonts w:ascii="Arial" w:hAnsi="Arial" w:cs="Arial"/>
          <w:sz w:val="24"/>
          <w:szCs w:val="24"/>
        </w:rPr>
        <w:t xml:space="preserve">around SARs </w:t>
      </w:r>
      <w:r w:rsidR="004916B0" w:rsidRPr="00EE524C">
        <w:rPr>
          <w:rFonts w:ascii="Arial" w:hAnsi="Arial" w:cs="Arial"/>
          <w:sz w:val="24"/>
          <w:szCs w:val="24"/>
        </w:rPr>
        <w:t xml:space="preserve">and </w:t>
      </w:r>
      <w:r w:rsidRPr="00EE524C">
        <w:rPr>
          <w:rFonts w:ascii="Arial" w:hAnsi="Arial" w:cs="Arial"/>
          <w:sz w:val="24"/>
          <w:szCs w:val="24"/>
        </w:rPr>
        <w:t xml:space="preserve">have documents in place to </w:t>
      </w:r>
      <w:r w:rsidR="004916B0" w:rsidRPr="00EE524C">
        <w:rPr>
          <w:rFonts w:ascii="Arial" w:hAnsi="Arial" w:cs="Arial"/>
          <w:sz w:val="24"/>
          <w:szCs w:val="24"/>
        </w:rPr>
        <w:t>record the decision</w:t>
      </w:r>
      <w:r w:rsidR="00516D4A">
        <w:rPr>
          <w:rFonts w:ascii="Arial" w:hAnsi="Arial" w:cs="Arial"/>
          <w:sz w:val="24"/>
          <w:szCs w:val="24"/>
        </w:rPr>
        <w:t>s</w:t>
      </w:r>
      <w:r w:rsidR="004916B0" w:rsidRPr="00EE524C">
        <w:rPr>
          <w:rFonts w:ascii="Arial" w:hAnsi="Arial" w:cs="Arial"/>
          <w:sz w:val="24"/>
          <w:szCs w:val="24"/>
        </w:rPr>
        <w:t xml:space="preserve"> and rationale so as to be able to provide reassurance that a SAR is /is not required when challenged</w:t>
      </w:r>
      <w:r w:rsidR="004916B0" w:rsidRPr="00EE524C">
        <w:rPr>
          <w:rFonts w:ascii="Arial" w:hAnsi="Arial" w:cs="Arial"/>
          <w:i/>
          <w:iCs/>
          <w:sz w:val="24"/>
          <w:szCs w:val="24"/>
        </w:rPr>
        <w:t xml:space="preserve"> </w:t>
      </w:r>
    </w:p>
    <w:p w14:paraId="6DFBBE46" w14:textId="3FB7B538" w:rsidR="004916B0" w:rsidRPr="00EE524C" w:rsidRDefault="004916B0" w:rsidP="00745D54">
      <w:pPr>
        <w:pStyle w:val="ListParagraph"/>
        <w:numPr>
          <w:ilvl w:val="0"/>
          <w:numId w:val="4"/>
        </w:numPr>
        <w:rPr>
          <w:rFonts w:ascii="Arial" w:hAnsi="Arial" w:cs="Arial"/>
          <w:i/>
          <w:iCs/>
          <w:sz w:val="24"/>
          <w:szCs w:val="24"/>
        </w:rPr>
      </w:pPr>
      <w:r w:rsidRPr="00EE524C">
        <w:rPr>
          <w:rFonts w:ascii="Arial" w:hAnsi="Arial" w:cs="Arial"/>
          <w:sz w:val="24"/>
          <w:szCs w:val="24"/>
        </w:rPr>
        <w:t xml:space="preserve">Ensure your local </w:t>
      </w:r>
      <w:r w:rsidR="00516D4A">
        <w:rPr>
          <w:rFonts w:ascii="Arial" w:hAnsi="Arial" w:cs="Arial"/>
          <w:sz w:val="24"/>
          <w:szCs w:val="24"/>
        </w:rPr>
        <w:t>c</w:t>
      </w:r>
      <w:r w:rsidRPr="00EE524C">
        <w:rPr>
          <w:rFonts w:ascii="Arial" w:hAnsi="Arial" w:cs="Arial"/>
          <w:sz w:val="24"/>
          <w:szCs w:val="24"/>
        </w:rPr>
        <w:t xml:space="preserve">oroner is aware they can make referrals for SARs and provide a referral form </w:t>
      </w:r>
    </w:p>
    <w:p w14:paraId="14E9DD30" w14:textId="05AFEB7B" w:rsidR="004916B0" w:rsidRPr="00EE524C" w:rsidRDefault="00BC4952" w:rsidP="00745D54">
      <w:pPr>
        <w:pStyle w:val="ListParagraph"/>
        <w:numPr>
          <w:ilvl w:val="0"/>
          <w:numId w:val="4"/>
        </w:numPr>
        <w:rPr>
          <w:rFonts w:ascii="Arial" w:hAnsi="Arial" w:cs="Arial"/>
          <w:sz w:val="24"/>
          <w:szCs w:val="24"/>
        </w:rPr>
      </w:pPr>
      <w:r w:rsidRPr="00EE524C">
        <w:rPr>
          <w:rFonts w:ascii="Arial" w:hAnsi="Arial" w:cs="Arial"/>
          <w:sz w:val="24"/>
          <w:szCs w:val="24"/>
        </w:rPr>
        <w:t xml:space="preserve">Consider </w:t>
      </w:r>
      <w:r w:rsidR="004A7AFC" w:rsidRPr="00EE524C">
        <w:rPr>
          <w:rFonts w:ascii="Arial" w:hAnsi="Arial" w:cs="Arial"/>
          <w:sz w:val="24"/>
          <w:szCs w:val="24"/>
        </w:rPr>
        <w:t xml:space="preserve">support </w:t>
      </w:r>
      <w:r w:rsidRPr="00EE524C">
        <w:rPr>
          <w:rFonts w:ascii="Arial" w:hAnsi="Arial" w:cs="Arial"/>
          <w:sz w:val="24"/>
          <w:szCs w:val="24"/>
        </w:rPr>
        <w:t xml:space="preserve">for </w:t>
      </w:r>
      <w:r w:rsidR="004A7AFC" w:rsidRPr="00EE524C">
        <w:rPr>
          <w:rFonts w:ascii="Arial" w:hAnsi="Arial" w:cs="Arial"/>
          <w:sz w:val="24"/>
          <w:szCs w:val="24"/>
        </w:rPr>
        <w:t xml:space="preserve">individuals and their families </w:t>
      </w:r>
      <w:r w:rsidRPr="00EE524C">
        <w:rPr>
          <w:rFonts w:ascii="Arial" w:hAnsi="Arial" w:cs="Arial"/>
          <w:sz w:val="24"/>
          <w:szCs w:val="24"/>
        </w:rPr>
        <w:t>who are subjects of SARs</w:t>
      </w:r>
      <w:r w:rsidR="004A7AFC" w:rsidRPr="00EE524C">
        <w:rPr>
          <w:rFonts w:ascii="Arial" w:hAnsi="Arial" w:cs="Arial"/>
          <w:sz w:val="24"/>
          <w:szCs w:val="24"/>
        </w:rPr>
        <w:t xml:space="preserve"> (consider Healthwatch, </w:t>
      </w:r>
      <w:r w:rsidR="00516D4A">
        <w:rPr>
          <w:rFonts w:ascii="Arial" w:hAnsi="Arial" w:cs="Arial"/>
          <w:sz w:val="24"/>
          <w:szCs w:val="24"/>
        </w:rPr>
        <w:t>a</w:t>
      </w:r>
      <w:r w:rsidR="004A7AFC" w:rsidRPr="00EE524C">
        <w:rPr>
          <w:rFonts w:ascii="Arial" w:hAnsi="Arial" w:cs="Arial"/>
          <w:sz w:val="24"/>
          <w:szCs w:val="24"/>
        </w:rPr>
        <w:t>dvocacy service or the voluntary and community sector)</w:t>
      </w:r>
    </w:p>
    <w:p w14:paraId="2D48ABC4" w14:textId="4123D288" w:rsidR="00190ECF" w:rsidRPr="00EE524C" w:rsidRDefault="002B6BEC" w:rsidP="00745D54">
      <w:pPr>
        <w:pStyle w:val="ListParagraph"/>
        <w:numPr>
          <w:ilvl w:val="0"/>
          <w:numId w:val="4"/>
        </w:numPr>
        <w:rPr>
          <w:rFonts w:ascii="Arial" w:hAnsi="Arial" w:cs="Arial"/>
          <w:sz w:val="24"/>
          <w:szCs w:val="24"/>
        </w:rPr>
      </w:pPr>
      <w:r w:rsidRPr="00EE524C">
        <w:rPr>
          <w:rFonts w:ascii="Arial" w:hAnsi="Arial" w:cs="Arial"/>
          <w:sz w:val="24"/>
          <w:szCs w:val="24"/>
        </w:rPr>
        <w:t xml:space="preserve">Ensure </w:t>
      </w:r>
      <w:r w:rsidR="004A7AFC" w:rsidRPr="00EE524C">
        <w:rPr>
          <w:rFonts w:ascii="Arial" w:hAnsi="Arial" w:cs="Arial"/>
          <w:sz w:val="24"/>
          <w:szCs w:val="24"/>
        </w:rPr>
        <w:t xml:space="preserve">commissioned </w:t>
      </w:r>
      <w:r w:rsidRPr="00EE524C">
        <w:rPr>
          <w:rFonts w:ascii="Arial" w:hAnsi="Arial" w:cs="Arial"/>
          <w:sz w:val="24"/>
          <w:szCs w:val="24"/>
        </w:rPr>
        <w:t>S</w:t>
      </w:r>
      <w:r w:rsidR="004A7AFC" w:rsidRPr="00EE524C">
        <w:rPr>
          <w:rFonts w:ascii="Arial" w:hAnsi="Arial" w:cs="Arial"/>
          <w:sz w:val="24"/>
          <w:szCs w:val="24"/>
        </w:rPr>
        <w:t>AR</w:t>
      </w:r>
      <w:r w:rsidRPr="00EE524C">
        <w:rPr>
          <w:rFonts w:ascii="Arial" w:hAnsi="Arial" w:cs="Arial"/>
          <w:sz w:val="24"/>
          <w:szCs w:val="24"/>
        </w:rPr>
        <w:t xml:space="preserve"> </w:t>
      </w:r>
      <w:r w:rsidR="00516D4A">
        <w:rPr>
          <w:rFonts w:ascii="Arial" w:hAnsi="Arial" w:cs="Arial"/>
          <w:sz w:val="24"/>
          <w:szCs w:val="24"/>
        </w:rPr>
        <w:t>reviewers</w:t>
      </w:r>
      <w:r w:rsidR="004A7AFC" w:rsidRPr="00EE524C">
        <w:rPr>
          <w:rFonts w:ascii="Arial" w:hAnsi="Arial" w:cs="Arial"/>
          <w:sz w:val="24"/>
          <w:szCs w:val="24"/>
        </w:rPr>
        <w:t xml:space="preserve"> are sighted</w:t>
      </w:r>
      <w:r w:rsidRPr="00EE524C">
        <w:rPr>
          <w:rFonts w:ascii="Arial" w:hAnsi="Arial" w:cs="Arial"/>
          <w:sz w:val="24"/>
          <w:szCs w:val="24"/>
        </w:rPr>
        <w:t xml:space="preserve"> on </w:t>
      </w:r>
      <w:r w:rsidR="004A7AFC" w:rsidRPr="00EE524C">
        <w:rPr>
          <w:rFonts w:ascii="Arial" w:hAnsi="Arial" w:cs="Arial"/>
          <w:sz w:val="24"/>
          <w:szCs w:val="24"/>
        </w:rPr>
        <w:t xml:space="preserve">any local protocol or working agreement </w:t>
      </w:r>
      <w:r w:rsidRPr="00EE524C">
        <w:rPr>
          <w:rFonts w:ascii="Arial" w:hAnsi="Arial" w:cs="Arial"/>
          <w:sz w:val="24"/>
          <w:szCs w:val="24"/>
        </w:rPr>
        <w:t>between coroners and SAB</w:t>
      </w:r>
    </w:p>
    <w:p w14:paraId="0F4D0DEF" w14:textId="06B2AEA1" w:rsidR="004916B0" w:rsidRDefault="004916B0" w:rsidP="00745D54">
      <w:pPr>
        <w:pStyle w:val="ListParagraph"/>
        <w:numPr>
          <w:ilvl w:val="0"/>
          <w:numId w:val="4"/>
        </w:numPr>
        <w:rPr>
          <w:rFonts w:ascii="Arial" w:hAnsi="Arial" w:cs="Arial"/>
          <w:sz w:val="24"/>
          <w:szCs w:val="24"/>
        </w:rPr>
      </w:pPr>
      <w:r w:rsidRPr="00EE524C">
        <w:rPr>
          <w:rFonts w:ascii="Arial" w:hAnsi="Arial" w:cs="Arial"/>
          <w:sz w:val="24"/>
          <w:szCs w:val="24"/>
        </w:rPr>
        <w:t xml:space="preserve">Boards </w:t>
      </w:r>
      <w:r w:rsidR="004A7AFC" w:rsidRPr="00EE524C">
        <w:rPr>
          <w:rFonts w:ascii="Arial" w:hAnsi="Arial" w:cs="Arial"/>
          <w:sz w:val="24"/>
          <w:szCs w:val="24"/>
        </w:rPr>
        <w:t xml:space="preserve">should consider </w:t>
      </w:r>
      <w:r w:rsidRPr="00EE524C">
        <w:rPr>
          <w:rFonts w:ascii="Arial" w:hAnsi="Arial" w:cs="Arial"/>
          <w:sz w:val="24"/>
          <w:szCs w:val="24"/>
        </w:rPr>
        <w:t>add</w:t>
      </w:r>
      <w:r w:rsidR="004A7AFC" w:rsidRPr="00EE524C">
        <w:rPr>
          <w:rFonts w:ascii="Arial" w:hAnsi="Arial" w:cs="Arial"/>
          <w:sz w:val="24"/>
          <w:szCs w:val="24"/>
        </w:rPr>
        <w:t xml:space="preserve">ing </w:t>
      </w:r>
      <w:r w:rsidR="00690262" w:rsidRPr="00EE524C">
        <w:rPr>
          <w:rFonts w:ascii="Arial" w:hAnsi="Arial" w:cs="Arial"/>
          <w:sz w:val="24"/>
          <w:szCs w:val="24"/>
        </w:rPr>
        <w:t>a statement</w:t>
      </w:r>
      <w:r w:rsidR="004A7AFC" w:rsidRPr="00EE524C">
        <w:rPr>
          <w:rFonts w:ascii="Arial" w:hAnsi="Arial" w:cs="Arial"/>
          <w:sz w:val="24"/>
          <w:szCs w:val="24"/>
        </w:rPr>
        <w:t xml:space="preserve"> to their </w:t>
      </w:r>
      <w:r w:rsidR="00516D4A">
        <w:rPr>
          <w:rFonts w:ascii="Arial" w:hAnsi="Arial" w:cs="Arial"/>
          <w:sz w:val="24"/>
          <w:szCs w:val="24"/>
        </w:rPr>
        <w:t>c</w:t>
      </w:r>
      <w:r w:rsidRPr="00EE524C">
        <w:rPr>
          <w:rFonts w:ascii="Arial" w:hAnsi="Arial" w:cs="Arial"/>
          <w:sz w:val="24"/>
          <w:szCs w:val="24"/>
        </w:rPr>
        <w:t xml:space="preserve">onstitution, </w:t>
      </w:r>
      <w:r w:rsidR="00516D4A">
        <w:rPr>
          <w:rFonts w:ascii="Arial" w:hAnsi="Arial" w:cs="Arial"/>
          <w:sz w:val="24"/>
          <w:szCs w:val="24"/>
        </w:rPr>
        <w:t>s</w:t>
      </w:r>
      <w:r w:rsidRPr="00EE524C">
        <w:rPr>
          <w:rFonts w:ascii="Arial" w:hAnsi="Arial" w:cs="Arial"/>
          <w:sz w:val="24"/>
          <w:szCs w:val="24"/>
        </w:rPr>
        <w:t xml:space="preserve">coping templates and </w:t>
      </w:r>
      <w:r w:rsidR="00516D4A">
        <w:rPr>
          <w:rFonts w:ascii="Arial" w:hAnsi="Arial" w:cs="Arial"/>
          <w:sz w:val="24"/>
          <w:szCs w:val="24"/>
        </w:rPr>
        <w:t>i</w:t>
      </w:r>
      <w:r w:rsidRPr="00EE524C">
        <w:rPr>
          <w:rFonts w:ascii="Arial" w:hAnsi="Arial" w:cs="Arial"/>
          <w:sz w:val="24"/>
          <w:szCs w:val="24"/>
        </w:rPr>
        <w:t xml:space="preserve">nformation </w:t>
      </w:r>
      <w:r w:rsidR="00516D4A">
        <w:rPr>
          <w:rFonts w:ascii="Arial" w:hAnsi="Arial" w:cs="Arial"/>
          <w:sz w:val="24"/>
          <w:szCs w:val="24"/>
        </w:rPr>
        <w:t>s</w:t>
      </w:r>
      <w:r w:rsidRPr="00EE524C">
        <w:rPr>
          <w:rFonts w:ascii="Arial" w:hAnsi="Arial" w:cs="Arial"/>
          <w:sz w:val="24"/>
          <w:szCs w:val="24"/>
        </w:rPr>
        <w:t xml:space="preserve">haring </w:t>
      </w:r>
      <w:r w:rsidR="00516D4A">
        <w:rPr>
          <w:rFonts w:ascii="Arial" w:hAnsi="Arial" w:cs="Arial"/>
          <w:sz w:val="24"/>
          <w:szCs w:val="24"/>
        </w:rPr>
        <w:t>g</w:t>
      </w:r>
      <w:r w:rsidRPr="00EE524C">
        <w:rPr>
          <w:rFonts w:ascii="Arial" w:hAnsi="Arial" w:cs="Arial"/>
          <w:sz w:val="24"/>
          <w:szCs w:val="24"/>
        </w:rPr>
        <w:t xml:space="preserve">uidance that information may be shared with the </w:t>
      </w:r>
      <w:r w:rsidR="00516D4A">
        <w:rPr>
          <w:rFonts w:ascii="Arial" w:hAnsi="Arial" w:cs="Arial"/>
          <w:sz w:val="24"/>
          <w:szCs w:val="24"/>
        </w:rPr>
        <w:t>c</w:t>
      </w:r>
      <w:r w:rsidRPr="00EE524C">
        <w:rPr>
          <w:rFonts w:ascii="Arial" w:hAnsi="Arial" w:cs="Arial"/>
          <w:sz w:val="24"/>
          <w:szCs w:val="24"/>
        </w:rPr>
        <w:t>oroner for purposes of an inquest.</w:t>
      </w:r>
    </w:p>
    <w:p w14:paraId="0FE2174E" w14:textId="2467F1C0" w:rsidR="002358BC" w:rsidRPr="00EE524C" w:rsidRDefault="002358BC" w:rsidP="00745D54">
      <w:pPr>
        <w:pStyle w:val="ListParagraph"/>
        <w:numPr>
          <w:ilvl w:val="0"/>
          <w:numId w:val="4"/>
        </w:numPr>
        <w:rPr>
          <w:rFonts w:ascii="Arial" w:hAnsi="Arial" w:cs="Arial"/>
          <w:sz w:val="24"/>
          <w:szCs w:val="24"/>
        </w:rPr>
      </w:pPr>
      <w:r>
        <w:rPr>
          <w:rFonts w:ascii="Arial" w:hAnsi="Arial" w:cs="Arial"/>
          <w:sz w:val="24"/>
          <w:szCs w:val="24"/>
        </w:rPr>
        <w:t xml:space="preserve">Boards may wish to consider updating their SAB Chair and SAB manager specifications/job </w:t>
      </w:r>
      <w:proofErr w:type="spellStart"/>
      <w:r>
        <w:rPr>
          <w:rFonts w:ascii="Arial" w:hAnsi="Arial" w:cs="Arial"/>
          <w:sz w:val="24"/>
          <w:szCs w:val="24"/>
        </w:rPr>
        <w:t>decsriptions</w:t>
      </w:r>
      <w:proofErr w:type="spellEnd"/>
      <w:r>
        <w:rPr>
          <w:rFonts w:ascii="Arial" w:hAnsi="Arial" w:cs="Arial"/>
          <w:sz w:val="24"/>
          <w:szCs w:val="24"/>
        </w:rPr>
        <w:t xml:space="preserve"> to include </w:t>
      </w:r>
      <w:r w:rsidR="0075245F">
        <w:rPr>
          <w:rFonts w:ascii="Arial" w:hAnsi="Arial" w:cs="Arial"/>
          <w:sz w:val="24"/>
          <w:szCs w:val="24"/>
        </w:rPr>
        <w:t>that</w:t>
      </w:r>
      <w:r>
        <w:rPr>
          <w:rFonts w:ascii="Arial" w:hAnsi="Arial" w:cs="Arial"/>
          <w:sz w:val="24"/>
          <w:szCs w:val="24"/>
        </w:rPr>
        <w:t xml:space="preserve"> attend</w:t>
      </w:r>
      <w:r w:rsidR="0075245F">
        <w:rPr>
          <w:rFonts w:ascii="Arial" w:hAnsi="Arial" w:cs="Arial"/>
          <w:sz w:val="24"/>
          <w:szCs w:val="24"/>
        </w:rPr>
        <w:t>ing</w:t>
      </w:r>
      <w:r>
        <w:rPr>
          <w:rFonts w:ascii="Arial" w:hAnsi="Arial" w:cs="Arial"/>
          <w:sz w:val="24"/>
          <w:szCs w:val="24"/>
        </w:rPr>
        <w:t xml:space="preserve"> Coroner’s court </w:t>
      </w:r>
      <w:r w:rsidR="0075245F">
        <w:rPr>
          <w:rFonts w:ascii="Arial" w:hAnsi="Arial" w:cs="Arial"/>
          <w:sz w:val="24"/>
          <w:szCs w:val="24"/>
        </w:rPr>
        <w:t xml:space="preserve">may be required </w:t>
      </w:r>
      <w:r>
        <w:rPr>
          <w:rFonts w:ascii="Arial" w:hAnsi="Arial" w:cs="Arial"/>
          <w:sz w:val="24"/>
          <w:szCs w:val="24"/>
        </w:rPr>
        <w:t xml:space="preserve">as part of their role. </w:t>
      </w:r>
    </w:p>
    <w:p w14:paraId="5C9BD515" w14:textId="31FF7B54" w:rsidR="004916B0" w:rsidRDefault="004916B0" w:rsidP="004916B0">
      <w:pPr>
        <w:rPr>
          <w:rFonts w:ascii="Arial" w:hAnsi="Arial" w:cs="Arial"/>
          <w:b/>
          <w:bCs/>
          <w:sz w:val="24"/>
          <w:szCs w:val="24"/>
        </w:rPr>
      </w:pPr>
      <w:r w:rsidRPr="00EE524C">
        <w:rPr>
          <w:rFonts w:ascii="Arial" w:hAnsi="Arial" w:cs="Arial"/>
          <w:b/>
          <w:bCs/>
          <w:sz w:val="24"/>
          <w:szCs w:val="24"/>
        </w:rPr>
        <w:t>Suggestions for Use</w:t>
      </w:r>
    </w:p>
    <w:p w14:paraId="312B1564" w14:textId="649F0361" w:rsidR="002359D2" w:rsidRPr="00943CC1" w:rsidRDefault="002359D2" w:rsidP="004916B0">
      <w:pPr>
        <w:rPr>
          <w:rFonts w:ascii="Arial" w:hAnsi="Arial" w:cs="Arial"/>
          <w:sz w:val="24"/>
          <w:szCs w:val="24"/>
        </w:rPr>
      </w:pPr>
      <w:r w:rsidRPr="00943CC1">
        <w:rPr>
          <w:rFonts w:ascii="Arial" w:hAnsi="Arial" w:cs="Arial"/>
          <w:sz w:val="24"/>
          <w:szCs w:val="24"/>
        </w:rPr>
        <w:t>This best practice guidance has been developed for both SABs and Coroners, and can be utilised in the following ways:</w:t>
      </w:r>
    </w:p>
    <w:p w14:paraId="43519DD1" w14:textId="07135ACA" w:rsidR="002359D2" w:rsidRPr="00943CC1" w:rsidRDefault="002359D2" w:rsidP="00745D54">
      <w:pPr>
        <w:pStyle w:val="ListParagraph"/>
        <w:numPr>
          <w:ilvl w:val="0"/>
          <w:numId w:val="29"/>
        </w:numPr>
        <w:rPr>
          <w:rFonts w:ascii="Arial" w:hAnsi="Arial" w:cs="Arial"/>
          <w:sz w:val="24"/>
          <w:szCs w:val="24"/>
        </w:rPr>
      </w:pPr>
      <w:r w:rsidRPr="00943CC1">
        <w:rPr>
          <w:rFonts w:ascii="Arial" w:hAnsi="Arial" w:cs="Arial"/>
          <w:sz w:val="24"/>
          <w:szCs w:val="24"/>
        </w:rPr>
        <w:t xml:space="preserve">As a starting point to support with developing a local </w:t>
      </w:r>
      <w:r w:rsidR="00A700D7">
        <w:rPr>
          <w:rFonts w:ascii="Arial" w:hAnsi="Arial" w:cs="Arial"/>
          <w:sz w:val="24"/>
          <w:szCs w:val="24"/>
        </w:rPr>
        <w:t xml:space="preserve">or regional </w:t>
      </w:r>
      <w:r w:rsidRPr="00943CC1">
        <w:rPr>
          <w:rFonts w:ascii="Arial" w:hAnsi="Arial" w:cs="Arial"/>
          <w:sz w:val="24"/>
          <w:szCs w:val="24"/>
        </w:rPr>
        <w:t xml:space="preserve">joint working document </w:t>
      </w:r>
    </w:p>
    <w:p w14:paraId="1A9C3D11" w14:textId="33F65B33" w:rsidR="002359D2" w:rsidRPr="00943CC1" w:rsidRDefault="002359D2" w:rsidP="00745D54">
      <w:pPr>
        <w:pStyle w:val="ListParagraph"/>
        <w:numPr>
          <w:ilvl w:val="0"/>
          <w:numId w:val="29"/>
        </w:numPr>
        <w:rPr>
          <w:rFonts w:ascii="Arial" w:hAnsi="Arial" w:cs="Arial"/>
          <w:sz w:val="24"/>
          <w:szCs w:val="24"/>
        </w:rPr>
      </w:pPr>
      <w:r w:rsidRPr="00943CC1">
        <w:rPr>
          <w:rFonts w:ascii="Arial" w:hAnsi="Arial" w:cs="Arial"/>
          <w:sz w:val="24"/>
          <w:szCs w:val="24"/>
        </w:rPr>
        <w:t xml:space="preserve">The content can be incorporated into local SAB Learning and Review Frameworks </w:t>
      </w:r>
    </w:p>
    <w:p w14:paraId="2D33C015" w14:textId="418EE992" w:rsidR="002359D2" w:rsidRDefault="002359D2" w:rsidP="00745D54">
      <w:pPr>
        <w:pStyle w:val="ListParagraph"/>
        <w:numPr>
          <w:ilvl w:val="0"/>
          <w:numId w:val="29"/>
        </w:numPr>
        <w:rPr>
          <w:rFonts w:ascii="Arial" w:hAnsi="Arial" w:cs="Arial"/>
          <w:sz w:val="24"/>
          <w:szCs w:val="24"/>
        </w:rPr>
      </w:pPr>
      <w:r w:rsidRPr="00943CC1">
        <w:rPr>
          <w:rFonts w:ascii="Arial" w:hAnsi="Arial" w:cs="Arial"/>
          <w:sz w:val="24"/>
          <w:szCs w:val="24"/>
        </w:rPr>
        <w:t xml:space="preserve">The content can be incorporated into local existing training, or can be developed into a short webinar/podcast/e-learning which can be part of local training </w:t>
      </w:r>
    </w:p>
    <w:p w14:paraId="6B4E6627" w14:textId="6505ADF8" w:rsidR="002359D2" w:rsidRDefault="002359D2" w:rsidP="004916B0">
      <w:pPr>
        <w:rPr>
          <w:rFonts w:ascii="Arial" w:hAnsi="Arial" w:cs="Arial"/>
          <w:sz w:val="24"/>
          <w:szCs w:val="24"/>
        </w:rPr>
      </w:pPr>
      <w:r w:rsidRPr="002359D2">
        <w:rPr>
          <w:rFonts w:ascii="Arial" w:hAnsi="Arial" w:cs="Arial"/>
          <w:sz w:val="24"/>
          <w:szCs w:val="24"/>
        </w:rPr>
        <w:t xml:space="preserve">We would also recommend that SABs make reference within their Constitution, SAR Scoping Templates and Information Sharing Agreements that information may be shared with the Coroner for the purposes of an inquest. </w:t>
      </w:r>
    </w:p>
    <w:p w14:paraId="413DEEBE" w14:textId="17F5A466" w:rsidR="004916B0" w:rsidRDefault="006D6745" w:rsidP="004916B0">
      <w:pPr>
        <w:rPr>
          <w:rFonts w:ascii="Arial" w:hAnsi="Arial" w:cs="Arial"/>
          <w:b/>
          <w:bCs/>
          <w:sz w:val="24"/>
          <w:szCs w:val="24"/>
        </w:rPr>
      </w:pPr>
      <w:r w:rsidRPr="00EE524C">
        <w:rPr>
          <w:rFonts w:ascii="Arial" w:hAnsi="Arial" w:cs="Arial"/>
          <w:b/>
          <w:bCs/>
          <w:noProof/>
          <w:sz w:val="24"/>
          <w:szCs w:val="24"/>
        </w:rPr>
        <w:lastRenderedPageBreak/>
        <mc:AlternateContent>
          <mc:Choice Requires="wps">
            <w:drawing>
              <wp:anchor distT="0" distB="0" distL="114300" distR="114300" simplePos="0" relativeHeight="251685888" behindDoc="0" locked="0" layoutInCell="1" allowOverlap="1" wp14:anchorId="1217CFCA" wp14:editId="3E5CA2CB">
                <wp:simplePos x="0" y="0"/>
                <wp:positionH relativeFrom="margin">
                  <wp:posOffset>-323850</wp:posOffset>
                </wp:positionH>
                <wp:positionV relativeFrom="paragraph">
                  <wp:posOffset>284480</wp:posOffset>
                </wp:positionV>
                <wp:extent cx="6496050" cy="1955800"/>
                <wp:effectExtent l="0" t="0" r="19050" b="25400"/>
                <wp:wrapNone/>
                <wp:docPr id="12" name="Rectangle: Rounded Corners 12"/>
                <wp:cNvGraphicFramePr/>
                <a:graphic xmlns:a="http://schemas.openxmlformats.org/drawingml/2006/main">
                  <a:graphicData uri="http://schemas.microsoft.com/office/word/2010/wordprocessingShape">
                    <wps:wsp>
                      <wps:cNvSpPr/>
                      <wps:spPr>
                        <a:xfrm>
                          <a:off x="0" y="0"/>
                          <a:ext cx="6496050" cy="1955800"/>
                        </a:xfrm>
                        <a:prstGeom prst="roundRect">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0F9F7C85"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1 – Template email to Coroner informing them of a SAR Referral</w:t>
                            </w:r>
                          </w:p>
                          <w:p w14:paraId="7478A2DA"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2 – Template email to Coroner informing them a SAR is being commenced (short version)</w:t>
                            </w:r>
                          </w:p>
                          <w:p w14:paraId="530C694C"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3 – Form to inform Coroner a SAR is being commenced (extended version)</w:t>
                            </w:r>
                          </w:p>
                          <w:p w14:paraId="1E307C3A" w14:textId="13B92F81" w:rsidR="006D6745" w:rsidRPr="00A842DA" w:rsidRDefault="006D6745" w:rsidP="00745D54">
                            <w:pPr>
                              <w:pStyle w:val="ListParagraph"/>
                              <w:numPr>
                                <w:ilvl w:val="0"/>
                                <w:numId w:val="5"/>
                              </w:numPr>
                              <w:rPr>
                                <w:rFonts w:ascii="Arial" w:hAnsi="Arial" w:cs="Arial"/>
                                <w:b/>
                                <w:bCs/>
                                <w:sz w:val="24"/>
                                <w:szCs w:val="24"/>
                              </w:rPr>
                            </w:pPr>
                            <w:r w:rsidRPr="00A842DA">
                              <w:rPr>
                                <w:rFonts w:ascii="Arial" w:hAnsi="Arial" w:cs="Arial"/>
                                <w:b/>
                                <w:bCs/>
                                <w:sz w:val="24"/>
                                <w:szCs w:val="24"/>
                              </w:rPr>
                              <w:t xml:space="preserve">Appendix 4 </w:t>
                            </w:r>
                            <w:r w:rsidR="00A842DA" w:rsidRPr="00A842DA">
                              <w:rPr>
                                <w:rFonts w:ascii="Arial" w:hAnsi="Arial" w:cs="Arial"/>
                                <w:b/>
                                <w:bCs/>
                                <w:sz w:val="24"/>
                                <w:szCs w:val="24"/>
                              </w:rPr>
                              <w:t>–</w:t>
                            </w:r>
                            <w:r w:rsidRPr="00A842DA">
                              <w:rPr>
                                <w:rFonts w:ascii="Arial" w:hAnsi="Arial" w:cs="Arial"/>
                                <w:b/>
                                <w:bCs/>
                                <w:sz w:val="24"/>
                                <w:szCs w:val="24"/>
                              </w:rPr>
                              <w:t xml:space="preserve"> </w:t>
                            </w:r>
                            <w:r w:rsidR="00A842DA" w:rsidRPr="00A842DA">
                              <w:rPr>
                                <w:rFonts w:ascii="Arial" w:hAnsi="Arial" w:cs="Arial"/>
                                <w:b/>
                                <w:bCs/>
                                <w:sz w:val="24"/>
                                <w:szCs w:val="24"/>
                              </w:rPr>
                              <w:t xml:space="preserve">Examples of Short Guides </w:t>
                            </w:r>
                            <w:r w:rsidRPr="00A842DA">
                              <w:rPr>
                                <w:rFonts w:ascii="Arial" w:hAnsi="Arial" w:cs="Arial"/>
                                <w:b/>
                                <w:bCs/>
                                <w:sz w:val="24"/>
                                <w:szCs w:val="24"/>
                              </w:rPr>
                              <w:t>to SARs</w:t>
                            </w:r>
                          </w:p>
                          <w:p w14:paraId="142AFB80" w14:textId="77777777" w:rsidR="006D6745" w:rsidRPr="00E76ADA" w:rsidRDefault="006D6745" w:rsidP="006D6745">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7CFCA" id="Rectangle: Rounded Corners 12" o:spid="_x0000_s1039" style="position:absolute;margin-left:-25.5pt;margin-top:22.4pt;width:511.5pt;height:15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" fillcolor="#deebf7" strokecolor="#2f528f" strokeweight="1pt">
                <v:stroke joinstyle="miter"/>
                <v:textbox>
                  <w:txbxContent>
                    <w:p w14:paraId="0F9F7C85"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1 – Template email to Coroner informing them of a SAR Referral</w:t>
                      </w:r>
                    </w:p>
                    <w:p w14:paraId="7478A2DA"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2 – Template email to Coroner informing them a SAR is being commenced (short version)</w:t>
                      </w:r>
                    </w:p>
                    <w:p w14:paraId="530C694C" w14:textId="77777777" w:rsidR="006D6745" w:rsidRPr="006D6745" w:rsidRDefault="006D6745" w:rsidP="00745D54">
                      <w:pPr>
                        <w:pStyle w:val="ListParagraph"/>
                        <w:numPr>
                          <w:ilvl w:val="0"/>
                          <w:numId w:val="5"/>
                        </w:numPr>
                        <w:rPr>
                          <w:rFonts w:ascii="Arial" w:hAnsi="Arial" w:cs="Arial"/>
                          <w:b/>
                          <w:bCs/>
                          <w:sz w:val="24"/>
                          <w:szCs w:val="24"/>
                        </w:rPr>
                      </w:pPr>
                      <w:r w:rsidRPr="006D6745">
                        <w:rPr>
                          <w:rFonts w:ascii="Arial" w:hAnsi="Arial" w:cs="Arial"/>
                          <w:b/>
                          <w:bCs/>
                          <w:sz w:val="24"/>
                          <w:szCs w:val="24"/>
                        </w:rPr>
                        <w:t>Appendix 3 – Form to inform Coroner a SAR is being commenced (extended version)</w:t>
                      </w:r>
                    </w:p>
                    <w:p w14:paraId="1E307C3A" w14:textId="13B92F81" w:rsidR="006D6745" w:rsidRPr="00A842DA" w:rsidRDefault="006D6745" w:rsidP="00745D54">
                      <w:pPr>
                        <w:pStyle w:val="ListParagraph"/>
                        <w:numPr>
                          <w:ilvl w:val="0"/>
                          <w:numId w:val="5"/>
                        </w:numPr>
                        <w:rPr>
                          <w:rFonts w:ascii="Arial" w:hAnsi="Arial" w:cs="Arial"/>
                          <w:b/>
                          <w:bCs/>
                          <w:sz w:val="24"/>
                          <w:szCs w:val="24"/>
                        </w:rPr>
                      </w:pPr>
                      <w:r w:rsidRPr="00A842DA">
                        <w:rPr>
                          <w:rFonts w:ascii="Arial" w:hAnsi="Arial" w:cs="Arial"/>
                          <w:b/>
                          <w:bCs/>
                          <w:sz w:val="24"/>
                          <w:szCs w:val="24"/>
                        </w:rPr>
                        <w:t xml:space="preserve">Appendix 4 </w:t>
                      </w:r>
                      <w:r w:rsidR="00A842DA" w:rsidRPr="00A842DA">
                        <w:rPr>
                          <w:rFonts w:ascii="Arial" w:hAnsi="Arial" w:cs="Arial"/>
                          <w:b/>
                          <w:bCs/>
                          <w:sz w:val="24"/>
                          <w:szCs w:val="24"/>
                        </w:rPr>
                        <w:t>–</w:t>
                      </w:r>
                      <w:r w:rsidRPr="00A842DA">
                        <w:rPr>
                          <w:rFonts w:ascii="Arial" w:hAnsi="Arial" w:cs="Arial"/>
                          <w:b/>
                          <w:bCs/>
                          <w:sz w:val="24"/>
                          <w:szCs w:val="24"/>
                        </w:rPr>
                        <w:t xml:space="preserve"> </w:t>
                      </w:r>
                      <w:r w:rsidR="00A842DA" w:rsidRPr="00A842DA">
                        <w:rPr>
                          <w:rFonts w:ascii="Arial" w:hAnsi="Arial" w:cs="Arial"/>
                          <w:b/>
                          <w:bCs/>
                          <w:sz w:val="24"/>
                          <w:szCs w:val="24"/>
                        </w:rPr>
                        <w:t xml:space="preserve">Examples of Short Guides </w:t>
                      </w:r>
                      <w:r w:rsidRPr="00A842DA">
                        <w:rPr>
                          <w:rFonts w:ascii="Arial" w:hAnsi="Arial" w:cs="Arial"/>
                          <w:b/>
                          <w:bCs/>
                          <w:sz w:val="24"/>
                          <w:szCs w:val="24"/>
                        </w:rPr>
                        <w:t>to SARs</w:t>
                      </w:r>
                    </w:p>
                    <w:p w14:paraId="142AFB80" w14:textId="77777777" w:rsidR="006D6745" w:rsidRPr="00E76ADA" w:rsidRDefault="006D6745" w:rsidP="006D6745">
                      <w:pPr>
                        <w:rPr>
                          <w:rFonts w:ascii="Arial" w:hAnsi="Arial" w:cs="Arial"/>
                          <w:color w:val="000000" w:themeColor="text1"/>
                        </w:rPr>
                      </w:pPr>
                    </w:p>
                  </w:txbxContent>
                </v:textbox>
                <w10:wrap anchorx="margin"/>
              </v:roundrect>
            </w:pict>
          </mc:Fallback>
        </mc:AlternateContent>
      </w:r>
      <w:r w:rsidR="00190ECF" w:rsidRPr="00EE524C">
        <w:rPr>
          <w:rFonts w:ascii="Arial" w:hAnsi="Arial" w:cs="Arial"/>
          <w:b/>
          <w:bCs/>
          <w:sz w:val="24"/>
          <w:szCs w:val="24"/>
        </w:rPr>
        <w:t>Appendi</w:t>
      </w:r>
      <w:r w:rsidR="004916B0" w:rsidRPr="00EE524C">
        <w:rPr>
          <w:rFonts w:ascii="Arial" w:hAnsi="Arial" w:cs="Arial"/>
          <w:b/>
          <w:bCs/>
          <w:sz w:val="24"/>
          <w:szCs w:val="24"/>
        </w:rPr>
        <w:t xml:space="preserve">ces </w:t>
      </w:r>
    </w:p>
    <w:p w14:paraId="7FBC8AF6" w14:textId="60D20714" w:rsidR="006D6745" w:rsidRDefault="006D6745" w:rsidP="004916B0">
      <w:pPr>
        <w:rPr>
          <w:rFonts w:ascii="Arial" w:hAnsi="Arial" w:cs="Arial"/>
          <w:b/>
          <w:bCs/>
          <w:sz w:val="24"/>
          <w:szCs w:val="24"/>
        </w:rPr>
      </w:pPr>
    </w:p>
    <w:p w14:paraId="68B42EE6" w14:textId="63782DC1" w:rsidR="006D6745" w:rsidRDefault="006D6745" w:rsidP="004916B0">
      <w:pPr>
        <w:rPr>
          <w:rFonts w:ascii="Arial" w:hAnsi="Arial" w:cs="Arial"/>
          <w:b/>
          <w:bCs/>
          <w:sz w:val="24"/>
          <w:szCs w:val="24"/>
        </w:rPr>
      </w:pPr>
    </w:p>
    <w:p w14:paraId="14803D27" w14:textId="16B6B432" w:rsidR="006D6745" w:rsidRDefault="006D6745" w:rsidP="004916B0">
      <w:pPr>
        <w:rPr>
          <w:rFonts w:ascii="Arial" w:hAnsi="Arial" w:cs="Arial"/>
          <w:b/>
          <w:bCs/>
          <w:sz w:val="24"/>
          <w:szCs w:val="24"/>
        </w:rPr>
      </w:pPr>
    </w:p>
    <w:p w14:paraId="7A2BB063" w14:textId="791AB814" w:rsidR="006D6745" w:rsidRDefault="006D6745" w:rsidP="004916B0">
      <w:pPr>
        <w:rPr>
          <w:rFonts w:ascii="Arial" w:hAnsi="Arial" w:cs="Arial"/>
          <w:b/>
          <w:bCs/>
          <w:sz w:val="24"/>
          <w:szCs w:val="24"/>
        </w:rPr>
      </w:pPr>
    </w:p>
    <w:p w14:paraId="1114C9AF" w14:textId="658A0022" w:rsidR="006D6745" w:rsidRDefault="006D6745" w:rsidP="004916B0">
      <w:pPr>
        <w:rPr>
          <w:rFonts w:ascii="Arial" w:hAnsi="Arial" w:cs="Arial"/>
          <w:b/>
          <w:bCs/>
          <w:sz w:val="24"/>
          <w:szCs w:val="24"/>
        </w:rPr>
      </w:pPr>
    </w:p>
    <w:p w14:paraId="7A341614" w14:textId="3B3FF587" w:rsidR="006D6745" w:rsidRDefault="006D6745" w:rsidP="004916B0">
      <w:pPr>
        <w:rPr>
          <w:rFonts w:ascii="Arial" w:hAnsi="Arial" w:cs="Arial"/>
          <w:b/>
          <w:bCs/>
          <w:sz w:val="24"/>
          <w:szCs w:val="24"/>
        </w:rPr>
      </w:pPr>
    </w:p>
    <w:p w14:paraId="1FBB040D" w14:textId="77777777" w:rsidR="006D6745" w:rsidRPr="00EE524C" w:rsidRDefault="006D6745" w:rsidP="004916B0">
      <w:pPr>
        <w:rPr>
          <w:rFonts w:ascii="Arial" w:hAnsi="Arial" w:cs="Arial"/>
          <w:b/>
          <w:bCs/>
          <w:sz w:val="24"/>
          <w:szCs w:val="24"/>
        </w:rPr>
      </w:pPr>
    </w:p>
    <w:p w14:paraId="102B272C" w14:textId="77777777" w:rsidR="00A842DA" w:rsidRDefault="00A842DA" w:rsidP="007C42A5">
      <w:pPr>
        <w:rPr>
          <w:rFonts w:ascii="Arial" w:hAnsi="Arial" w:cs="Arial"/>
          <w:b/>
          <w:bCs/>
          <w:sz w:val="24"/>
          <w:szCs w:val="24"/>
        </w:rPr>
      </w:pPr>
    </w:p>
    <w:p w14:paraId="1FEE3BA9" w14:textId="5C10EB99" w:rsidR="003F2A23" w:rsidRPr="00EE524C" w:rsidRDefault="003F2A23" w:rsidP="007C42A5">
      <w:pPr>
        <w:rPr>
          <w:rFonts w:ascii="Arial" w:hAnsi="Arial" w:cs="Arial"/>
          <w:b/>
          <w:bCs/>
          <w:sz w:val="24"/>
          <w:szCs w:val="24"/>
        </w:rPr>
      </w:pPr>
      <w:r w:rsidRPr="00EE524C">
        <w:rPr>
          <w:rFonts w:ascii="Arial" w:hAnsi="Arial" w:cs="Arial"/>
          <w:b/>
          <w:bCs/>
          <w:sz w:val="24"/>
          <w:szCs w:val="24"/>
        </w:rPr>
        <w:t>Appendix 1 – Template Email to Coroner informing them of a SAR referral</w:t>
      </w:r>
    </w:p>
    <w:p w14:paraId="65729F39" w14:textId="646B93B2" w:rsidR="003F2A23" w:rsidRDefault="003F2A23" w:rsidP="007C42A5">
      <w:pPr>
        <w:rPr>
          <w:rFonts w:ascii="Arial" w:hAnsi="Arial" w:cs="Arial"/>
          <w:sz w:val="24"/>
          <w:szCs w:val="24"/>
        </w:rPr>
      </w:pPr>
      <w:r w:rsidRPr="00EE524C">
        <w:rPr>
          <w:rFonts w:ascii="Arial" w:hAnsi="Arial" w:cs="Arial"/>
          <w:sz w:val="24"/>
          <w:szCs w:val="24"/>
        </w:rPr>
        <w:t>Dear______,</w:t>
      </w:r>
    </w:p>
    <w:p w14:paraId="0E0E0841" w14:textId="39F23E72" w:rsidR="00AF6F75" w:rsidRDefault="00AF6F75" w:rsidP="007C42A5">
      <w:pPr>
        <w:rPr>
          <w:rFonts w:ascii="Arial" w:hAnsi="Arial" w:cs="Arial"/>
          <w:sz w:val="24"/>
          <w:szCs w:val="24"/>
        </w:rPr>
      </w:pPr>
      <w:r>
        <w:rPr>
          <w:rFonts w:ascii="Arial" w:hAnsi="Arial" w:cs="Arial"/>
          <w:sz w:val="24"/>
          <w:szCs w:val="24"/>
        </w:rPr>
        <w:t>X Safeguarding Adults Board has received a referral for a Safeguarding Adults Review under Section 44 of the Care Act (2014) for the following individual:</w:t>
      </w:r>
    </w:p>
    <w:p w14:paraId="65492D42" w14:textId="5FA82471" w:rsidR="00AF6F75" w:rsidRDefault="00AF6F75" w:rsidP="007C42A5">
      <w:pPr>
        <w:rPr>
          <w:rFonts w:ascii="Arial" w:hAnsi="Arial" w:cs="Arial"/>
          <w:sz w:val="24"/>
          <w:szCs w:val="24"/>
        </w:rPr>
      </w:pPr>
      <w:r>
        <w:rPr>
          <w:rFonts w:ascii="Arial" w:hAnsi="Arial" w:cs="Arial"/>
          <w:sz w:val="24"/>
          <w:szCs w:val="24"/>
        </w:rPr>
        <w:t>Name:</w:t>
      </w:r>
    </w:p>
    <w:p w14:paraId="508ADA1E" w14:textId="74F9F893" w:rsidR="00AF6F75" w:rsidRDefault="00AF6F75" w:rsidP="007C42A5">
      <w:pPr>
        <w:rPr>
          <w:rFonts w:ascii="Arial" w:hAnsi="Arial" w:cs="Arial"/>
          <w:sz w:val="24"/>
          <w:szCs w:val="24"/>
        </w:rPr>
      </w:pPr>
      <w:r>
        <w:rPr>
          <w:rFonts w:ascii="Arial" w:hAnsi="Arial" w:cs="Arial"/>
          <w:sz w:val="24"/>
          <w:szCs w:val="24"/>
        </w:rPr>
        <w:t>Address:</w:t>
      </w:r>
    </w:p>
    <w:p w14:paraId="34C21291" w14:textId="3F720DD9" w:rsidR="00AF6F75" w:rsidRDefault="00AF6F75" w:rsidP="007C42A5">
      <w:pPr>
        <w:rPr>
          <w:rFonts w:ascii="Arial" w:hAnsi="Arial" w:cs="Arial"/>
          <w:sz w:val="24"/>
          <w:szCs w:val="24"/>
        </w:rPr>
      </w:pPr>
      <w:r>
        <w:rPr>
          <w:rFonts w:ascii="Arial" w:hAnsi="Arial" w:cs="Arial"/>
          <w:sz w:val="24"/>
          <w:szCs w:val="24"/>
        </w:rPr>
        <w:t>Date of birth:</w:t>
      </w:r>
    </w:p>
    <w:p w14:paraId="158A22FD" w14:textId="5EB25EAA" w:rsidR="00AF6F75" w:rsidRDefault="00AF6F75" w:rsidP="007C42A5">
      <w:pPr>
        <w:rPr>
          <w:rFonts w:ascii="Arial" w:hAnsi="Arial" w:cs="Arial"/>
          <w:sz w:val="24"/>
          <w:szCs w:val="24"/>
        </w:rPr>
      </w:pPr>
      <w:r>
        <w:rPr>
          <w:rFonts w:ascii="Arial" w:hAnsi="Arial" w:cs="Arial"/>
          <w:sz w:val="24"/>
          <w:szCs w:val="24"/>
        </w:rPr>
        <w:t>Date of death:</w:t>
      </w:r>
    </w:p>
    <w:p w14:paraId="6DECAE46" w14:textId="77777777" w:rsidR="003F2A23" w:rsidRPr="00EE524C" w:rsidRDefault="003F2A23" w:rsidP="007C42A5">
      <w:pPr>
        <w:rPr>
          <w:rFonts w:ascii="Arial" w:hAnsi="Arial" w:cs="Arial"/>
          <w:sz w:val="24"/>
          <w:szCs w:val="24"/>
        </w:rPr>
      </w:pPr>
    </w:p>
    <w:p w14:paraId="17B56A85" w14:textId="282D52D3" w:rsidR="007C42A5" w:rsidRPr="00EE524C" w:rsidRDefault="003F2A23" w:rsidP="007C42A5">
      <w:pPr>
        <w:rPr>
          <w:rFonts w:ascii="Arial" w:hAnsi="Arial" w:cs="Arial"/>
          <w:b/>
          <w:bCs/>
          <w:sz w:val="24"/>
          <w:szCs w:val="24"/>
        </w:rPr>
      </w:pPr>
      <w:r w:rsidRPr="00EE524C">
        <w:rPr>
          <w:rFonts w:ascii="Arial" w:hAnsi="Arial" w:cs="Arial"/>
          <w:b/>
          <w:bCs/>
          <w:sz w:val="24"/>
          <w:szCs w:val="24"/>
        </w:rPr>
        <w:t xml:space="preserve">Appendix 2 – Template Email to Coroner informing them a SAR is being commenced </w:t>
      </w:r>
    </w:p>
    <w:p w14:paraId="5220F0C9" w14:textId="77777777" w:rsidR="00AF6F75" w:rsidRDefault="00AF6F75" w:rsidP="00AF6F75">
      <w:pPr>
        <w:rPr>
          <w:rFonts w:ascii="Arial" w:hAnsi="Arial" w:cs="Arial"/>
          <w:sz w:val="24"/>
          <w:szCs w:val="24"/>
        </w:rPr>
      </w:pPr>
      <w:r w:rsidRPr="00EE524C">
        <w:rPr>
          <w:rFonts w:ascii="Arial" w:hAnsi="Arial" w:cs="Arial"/>
          <w:sz w:val="24"/>
          <w:szCs w:val="24"/>
        </w:rPr>
        <w:t>Dear______,</w:t>
      </w:r>
    </w:p>
    <w:p w14:paraId="54C21F1E" w14:textId="1D6852FF" w:rsidR="00AF6F75" w:rsidRDefault="00AF6F75" w:rsidP="00AF6F75">
      <w:pPr>
        <w:rPr>
          <w:rFonts w:ascii="Arial" w:hAnsi="Arial" w:cs="Arial"/>
          <w:sz w:val="24"/>
          <w:szCs w:val="24"/>
        </w:rPr>
      </w:pPr>
      <w:r>
        <w:rPr>
          <w:rFonts w:ascii="Arial" w:hAnsi="Arial" w:cs="Arial"/>
          <w:sz w:val="24"/>
          <w:szCs w:val="24"/>
        </w:rPr>
        <w:t>X Safeguarding Adults Board have commenced a Safeguarding Adults Review under Section 44 of the Care Act (2041) for the following individual:</w:t>
      </w:r>
    </w:p>
    <w:p w14:paraId="3630A268" w14:textId="77777777" w:rsidR="00AF6F75" w:rsidRDefault="00AF6F75" w:rsidP="00AF6F75">
      <w:pPr>
        <w:rPr>
          <w:rFonts w:ascii="Arial" w:hAnsi="Arial" w:cs="Arial"/>
          <w:sz w:val="24"/>
          <w:szCs w:val="24"/>
        </w:rPr>
      </w:pPr>
      <w:r>
        <w:rPr>
          <w:rFonts w:ascii="Arial" w:hAnsi="Arial" w:cs="Arial"/>
          <w:sz w:val="24"/>
          <w:szCs w:val="24"/>
        </w:rPr>
        <w:t>Name:</w:t>
      </w:r>
    </w:p>
    <w:p w14:paraId="02D347D3" w14:textId="77777777" w:rsidR="00AF6F75" w:rsidRDefault="00AF6F75" w:rsidP="00AF6F75">
      <w:pPr>
        <w:rPr>
          <w:rFonts w:ascii="Arial" w:hAnsi="Arial" w:cs="Arial"/>
          <w:sz w:val="24"/>
          <w:szCs w:val="24"/>
        </w:rPr>
      </w:pPr>
      <w:r>
        <w:rPr>
          <w:rFonts w:ascii="Arial" w:hAnsi="Arial" w:cs="Arial"/>
          <w:sz w:val="24"/>
          <w:szCs w:val="24"/>
        </w:rPr>
        <w:t>Address:</w:t>
      </w:r>
    </w:p>
    <w:p w14:paraId="7E772D89" w14:textId="77777777" w:rsidR="00AF6F75" w:rsidRDefault="00AF6F75" w:rsidP="00AF6F75">
      <w:pPr>
        <w:rPr>
          <w:rFonts w:ascii="Arial" w:hAnsi="Arial" w:cs="Arial"/>
          <w:sz w:val="24"/>
          <w:szCs w:val="24"/>
        </w:rPr>
      </w:pPr>
      <w:r>
        <w:rPr>
          <w:rFonts w:ascii="Arial" w:hAnsi="Arial" w:cs="Arial"/>
          <w:sz w:val="24"/>
          <w:szCs w:val="24"/>
        </w:rPr>
        <w:t>Date of birth:</w:t>
      </w:r>
    </w:p>
    <w:p w14:paraId="3D1AD057" w14:textId="77777777" w:rsidR="00AF6F75" w:rsidRDefault="00AF6F75" w:rsidP="00AF6F75">
      <w:pPr>
        <w:rPr>
          <w:rFonts w:ascii="Arial" w:hAnsi="Arial" w:cs="Arial"/>
          <w:sz w:val="24"/>
          <w:szCs w:val="24"/>
        </w:rPr>
      </w:pPr>
      <w:r>
        <w:rPr>
          <w:rFonts w:ascii="Arial" w:hAnsi="Arial" w:cs="Arial"/>
          <w:sz w:val="24"/>
          <w:szCs w:val="24"/>
        </w:rPr>
        <w:t>Date of death:</w:t>
      </w:r>
    </w:p>
    <w:p w14:paraId="70CBF259" w14:textId="5B1D2483" w:rsidR="007C42A5" w:rsidRPr="00EE524C" w:rsidRDefault="007C42A5" w:rsidP="007C42A5">
      <w:pPr>
        <w:rPr>
          <w:rFonts w:ascii="Arial" w:hAnsi="Arial" w:cs="Arial"/>
          <w:sz w:val="24"/>
          <w:szCs w:val="24"/>
          <w:highlight w:val="yellow"/>
        </w:rPr>
      </w:pPr>
    </w:p>
    <w:p w14:paraId="78679693" w14:textId="77777777" w:rsidR="00A842DA" w:rsidRDefault="00A842DA" w:rsidP="007C42A5">
      <w:pPr>
        <w:rPr>
          <w:rFonts w:ascii="Arial" w:hAnsi="Arial" w:cs="Arial"/>
          <w:b/>
          <w:bCs/>
          <w:sz w:val="24"/>
          <w:szCs w:val="24"/>
        </w:rPr>
      </w:pPr>
    </w:p>
    <w:p w14:paraId="15CC8AB6" w14:textId="77777777" w:rsidR="00A842DA" w:rsidRDefault="00A842DA" w:rsidP="007C42A5">
      <w:pPr>
        <w:rPr>
          <w:rFonts w:ascii="Arial" w:hAnsi="Arial" w:cs="Arial"/>
          <w:b/>
          <w:bCs/>
          <w:sz w:val="24"/>
          <w:szCs w:val="24"/>
        </w:rPr>
      </w:pPr>
    </w:p>
    <w:p w14:paraId="080E89E3" w14:textId="39087DBD" w:rsidR="007C42A5" w:rsidRPr="00EE524C" w:rsidRDefault="007C42A5" w:rsidP="007C42A5">
      <w:pPr>
        <w:rPr>
          <w:rFonts w:ascii="Arial" w:hAnsi="Arial" w:cs="Arial"/>
          <w:b/>
          <w:bCs/>
          <w:sz w:val="24"/>
          <w:szCs w:val="24"/>
        </w:rPr>
      </w:pPr>
      <w:r w:rsidRPr="00EE524C">
        <w:rPr>
          <w:rFonts w:ascii="Arial" w:hAnsi="Arial" w:cs="Arial"/>
          <w:b/>
          <w:bCs/>
          <w:sz w:val="24"/>
          <w:szCs w:val="24"/>
        </w:rPr>
        <w:lastRenderedPageBreak/>
        <w:t>Appendix 3 – Notification of a Safeguarding Adults Review</w:t>
      </w:r>
    </w:p>
    <w:p w14:paraId="784E234D" w14:textId="0C99E072" w:rsidR="007C42A5" w:rsidRPr="00EE524C" w:rsidRDefault="007C42A5" w:rsidP="007C42A5">
      <w:pPr>
        <w:jc w:val="right"/>
        <w:rPr>
          <w:rFonts w:ascii="Arial" w:hAnsi="Arial" w:cs="Arial"/>
          <w:b/>
          <w:bCs/>
        </w:rPr>
      </w:pPr>
      <w:r w:rsidRPr="00EE524C">
        <w:rPr>
          <w:rFonts w:ascii="Arial" w:hAnsi="Arial" w:cs="Arial"/>
          <w:b/>
          <w:bCs/>
          <w:noProof/>
        </w:rPr>
        <w:t>[Add SAB logo]</w:t>
      </w:r>
    </w:p>
    <w:p w14:paraId="68AD3F73" w14:textId="77777777" w:rsidR="007C42A5" w:rsidRPr="00EE524C" w:rsidRDefault="007C42A5" w:rsidP="007C42A5">
      <w:pPr>
        <w:rPr>
          <w:rFonts w:ascii="Arial" w:hAnsi="Arial" w:cs="Arial"/>
          <w:b/>
          <w:bCs/>
        </w:rPr>
      </w:pPr>
      <w:r w:rsidRPr="00EE524C">
        <w:rPr>
          <w:rFonts w:ascii="Arial" w:hAnsi="Arial" w:cs="Arial"/>
          <w:b/>
          <w:bCs/>
        </w:rPr>
        <w:t>Notification of a Safeguarding Adults Review</w:t>
      </w:r>
    </w:p>
    <w:p w14:paraId="59680FFE" w14:textId="385AA021" w:rsidR="007C42A5" w:rsidRPr="00EE524C" w:rsidRDefault="007C42A5" w:rsidP="007C42A5">
      <w:pPr>
        <w:rPr>
          <w:rFonts w:ascii="Arial" w:hAnsi="Arial" w:cs="Arial"/>
        </w:rPr>
      </w:pPr>
      <w:r w:rsidRPr="00EE524C">
        <w:rPr>
          <w:rFonts w:ascii="Arial" w:hAnsi="Arial" w:cs="Arial"/>
        </w:rPr>
        <w:t xml:space="preserve">This form is to notify the [add area] Coroner that a Safeguarding Adults Review (SAR) has been commenced by the [add SAB name] Safeguarding Adults Board. Accompanying this form, you will find a </w:t>
      </w:r>
      <w:r w:rsidR="00A842DA">
        <w:rPr>
          <w:rFonts w:ascii="Arial" w:hAnsi="Arial" w:cs="Arial"/>
        </w:rPr>
        <w:t>short guide</w:t>
      </w:r>
      <w:r w:rsidRPr="00EE524C">
        <w:rPr>
          <w:rFonts w:ascii="Arial" w:hAnsi="Arial" w:cs="Arial"/>
        </w:rPr>
        <w:t xml:space="preserve"> to SARs which sets out the legal framework, purpose and process for SARs which you may find useful. </w:t>
      </w:r>
    </w:p>
    <w:p w14:paraId="083A6EB9" w14:textId="77777777" w:rsidR="007C42A5" w:rsidRPr="00EE524C" w:rsidRDefault="007C42A5" w:rsidP="007C42A5">
      <w:pPr>
        <w:rPr>
          <w:rFonts w:ascii="Arial" w:hAnsi="Arial" w:cs="Arial"/>
        </w:rPr>
      </w:pPr>
      <w:r w:rsidRPr="00EE524C">
        <w:rPr>
          <w:rFonts w:ascii="Arial" w:hAnsi="Arial" w:cs="Arial"/>
        </w:rPr>
        <w:t xml:space="preserve">Although SARs and Inquests are separate processes, it is recommended good practice to establish communication. As such, this form is also to request information about any inquest that may be taking place. </w:t>
      </w:r>
    </w:p>
    <w:tbl>
      <w:tblPr>
        <w:tblStyle w:val="TableGrid"/>
        <w:tblW w:w="0" w:type="auto"/>
        <w:tblLook w:val="04A0" w:firstRow="1" w:lastRow="0" w:firstColumn="1" w:lastColumn="0" w:noHBand="0" w:noVBand="1"/>
      </w:tblPr>
      <w:tblGrid>
        <w:gridCol w:w="2972"/>
        <w:gridCol w:w="6044"/>
      </w:tblGrid>
      <w:tr w:rsidR="007C42A5" w:rsidRPr="00EE524C" w14:paraId="26AC45F3" w14:textId="77777777" w:rsidTr="00A307E6">
        <w:tc>
          <w:tcPr>
            <w:tcW w:w="9016" w:type="dxa"/>
            <w:gridSpan w:val="2"/>
            <w:shd w:val="clear" w:color="auto" w:fill="DEEAF6" w:themeFill="accent5" w:themeFillTint="33"/>
          </w:tcPr>
          <w:p w14:paraId="44B674D1" w14:textId="77777777" w:rsidR="007C42A5" w:rsidRPr="00EE524C" w:rsidRDefault="007C42A5" w:rsidP="00A307E6">
            <w:pPr>
              <w:rPr>
                <w:rFonts w:ascii="Arial" w:hAnsi="Arial" w:cs="Arial"/>
                <w:b/>
                <w:bCs/>
              </w:rPr>
            </w:pPr>
            <w:r w:rsidRPr="00EE524C">
              <w:rPr>
                <w:rFonts w:ascii="Arial" w:hAnsi="Arial" w:cs="Arial"/>
                <w:b/>
                <w:bCs/>
              </w:rPr>
              <w:t xml:space="preserve">1. Lead for the Safeguarding Adults Review </w:t>
            </w:r>
          </w:p>
        </w:tc>
      </w:tr>
      <w:tr w:rsidR="007C42A5" w:rsidRPr="00EE524C" w14:paraId="745ADFDD" w14:textId="77777777" w:rsidTr="00A307E6">
        <w:tc>
          <w:tcPr>
            <w:tcW w:w="2972" w:type="dxa"/>
          </w:tcPr>
          <w:p w14:paraId="3A0454D1" w14:textId="77777777" w:rsidR="007C42A5" w:rsidRPr="00EE524C" w:rsidRDefault="007C42A5" w:rsidP="00A307E6">
            <w:pPr>
              <w:rPr>
                <w:rFonts w:ascii="Arial" w:hAnsi="Arial" w:cs="Arial"/>
                <w:b/>
                <w:bCs/>
              </w:rPr>
            </w:pPr>
            <w:r w:rsidRPr="00EE524C">
              <w:rPr>
                <w:rFonts w:ascii="Arial" w:hAnsi="Arial" w:cs="Arial"/>
                <w:b/>
                <w:bCs/>
              </w:rPr>
              <w:t>Safeguarding Adults Board</w:t>
            </w:r>
          </w:p>
        </w:tc>
        <w:tc>
          <w:tcPr>
            <w:tcW w:w="6044" w:type="dxa"/>
          </w:tcPr>
          <w:p w14:paraId="5336B216" w14:textId="77777777" w:rsidR="007C42A5" w:rsidRPr="00EE524C" w:rsidRDefault="007C42A5" w:rsidP="00A307E6">
            <w:pPr>
              <w:rPr>
                <w:rFonts w:ascii="Arial" w:hAnsi="Arial" w:cs="Arial"/>
              </w:rPr>
            </w:pPr>
          </w:p>
        </w:tc>
      </w:tr>
      <w:tr w:rsidR="007C42A5" w:rsidRPr="00EE524C" w14:paraId="18ABBE28" w14:textId="77777777" w:rsidTr="00A307E6">
        <w:tc>
          <w:tcPr>
            <w:tcW w:w="2972" w:type="dxa"/>
          </w:tcPr>
          <w:p w14:paraId="5D4B1460" w14:textId="77777777" w:rsidR="007C42A5" w:rsidRPr="00EE524C" w:rsidRDefault="007C42A5" w:rsidP="00A307E6">
            <w:pPr>
              <w:rPr>
                <w:rFonts w:ascii="Arial" w:hAnsi="Arial" w:cs="Arial"/>
                <w:b/>
                <w:bCs/>
              </w:rPr>
            </w:pPr>
            <w:r w:rsidRPr="00EE524C">
              <w:rPr>
                <w:rFonts w:ascii="Arial" w:hAnsi="Arial" w:cs="Arial"/>
                <w:b/>
                <w:bCs/>
              </w:rPr>
              <w:t xml:space="preserve">Contact for all correspondence (e.g. SAB Manager, SAR Coordinator, SAR Panel Chair) – please include name and contact details </w:t>
            </w:r>
          </w:p>
        </w:tc>
        <w:tc>
          <w:tcPr>
            <w:tcW w:w="6044" w:type="dxa"/>
          </w:tcPr>
          <w:p w14:paraId="245980B7" w14:textId="77777777" w:rsidR="007C42A5" w:rsidRPr="00EE524C" w:rsidRDefault="007C42A5" w:rsidP="00A307E6">
            <w:pPr>
              <w:rPr>
                <w:rFonts w:ascii="Arial" w:hAnsi="Arial" w:cs="Arial"/>
              </w:rPr>
            </w:pPr>
          </w:p>
        </w:tc>
      </w:tr>
      <w:tr w:rsidR="007C42A5" w:rsidRPr="00EE524C" w14:paraId="2350B72D" w14:textId="77777777" w:rsidTr="00A307E6">
        <w:tc>
          <w:tcPr>
            <w:tcW w:w="9016" w:type="dxa"/>
            <w:gridSpan w:val="2"/>
            <w:shd w:val="clear" w:color="auto" w:fill="DEEAF6" w:themeFill="accent5" w:themeFillTint="33"/>
          </w:tcPr>
          <w:p w14:paraId="0FAAB790" w14:textId="77777777" w:rsidR="007C42A5" w:rsidRPr="00EE524C" w:rsidRDefault="007C42A5" w:rsidP="00A307E6">
            <w:pPr>
              <w:rPr>
                <w:rFonts w:ascii="Arial" w:hAnsi="Arial" w:cs="Arial"/>
                <w:b/>
                <w:bCs/>
              </w:rPr>
            </w:pPr>
            <w:r w:rsidRPr="00EE524C">
              <w:rPr>
                <w:rFonts w:ascii="Arial" w:hAnsi="Arial" w:cs="Arial"/>
                <w:b/>
                <w:bCs/>
              </w:rPr>
              <w:t xml:space="preserve">2. Details of the deceased </w:t>
            </w:r>
          </w:p>
        </w:tc>
      </w:tr>
      <w:tr w:rsidR="007C42A5" w:rsidRPr="00EE524C" w14:paraId="24384A1E" w14:textId="77777777" w:rsidTr="00A307E6">
        <w:tc>
          <w:tcPr>
            <w:tcW w:w="2972" w:type="dxa"/>
          </w:tcPr>
          <w:p w14:paraId="6A900519" w14:textId="77777777" w:rsidR="007C42A5" w:rsidRPr="00EE524C" w:rsidRDefault="007C42A5" w:rsidP="00A307E6">
            <w:pPr>
              <w:rPr>
                <w:rFonts w:ascii="Arial" w:hAnsi="Arial" w:cs="Arial"/>
                <w:b/>
                <w:bCs/>
              </w:rPr>
            </w:pPr>
            <w:r w:rsidRPr="00EE524C">
              <w:rPr>
                <w:rFonts w:ascii="Arial" w:hAnsi="Arial" w:cs="Arial"/>
                <w:b/>
                <w:bCs/>
              </w:rPr>
              <w:t>Name</w:t>
            </w:r>
          </w:p>
        </w:tc>
        <w:tc>
          <w:tcPr>
            <w:tcW w:w="6044" w:type="dxa"/>
          </w:tcPr>
          <w:p w14:paraId="3220826C" w14:textId="77777777" w:rsidR="007C42A5" w:rsidRPr="00EE524C" w:rsidRDefault="007C42A5" w:rsidP="00A307E6">
            <w:pPr>
              <w:rPr>
                <w:rFonts w:ascii="Arial" w:hAnsi="Arial" w:cs="Arial"/>
              </w:rPr>
            </w:pPr>
          </w:p>
        </w:tc>
      </w:tr>
      <w:tr w:rsidR="007C42A5" w:rsidRPr="00EE524C" w14:paraId="625BD608" w14:textId="77777777" w:rsidTr="00A307E6">
        <w:tc>
          <w:tcPr>
            <w:tcW w:w="2972" w:type="dxa"/>
          </w:tcPr>
          <w:p w14:paraId="1E80356B" w14:textId="77777777" w:rsidR="007C42A5" w:rsidRPr="00EE524C" w:rsidRDefault="007C42A5" w:rsidP="00A307E6">
            <w:pPr>
              <w:rPr>
                <w:rFonts w:ascii="Arial" w:hAnsi="Arial" w:cs="Arial"/>
                <w:b/>
                <w:bCs/>
              </w:rPr>
            </w:pPr>
            <w:r w:rsidRPr="00EE524C">
              <w:rPr>
                <w:rFonts w:ascii="Arial" w:hAnsi="Arial" w:cs="Arial"/>
                <w:b/>
                <w:bCs/>
              </w:rPr>
              <w:t>Date of Birth</w:t>
            </w:r>
          </w:p>
        </w:tc>
        <w:tc>
          <w:tcPr>
            <w:tcW w:w="6044" w:type="dxa"/>
          </w:tcPr>
          <w:p w14:paraId="378E1F84" w14:textId="77777777" w:rsidR="007C42A5" w:rsidRPr="00EE524C" w:rsidRDefault="007C42A5" w:rsidP="00A307E6">
            <w:pPr>
              <w:rPr>
                <w:rFonts w:ascii="Arial" w:hAnsi="Arial" w:cs="Arial"/>
              </w:rPr>
            </w:pPr>
          </w:p>
        </w:tc>
      </w:tr>
      <w:tr w:rsidR="007C42A5" w:rsidRPr="00EE524C" w14:paraId="1A4E939F" w14:textId="77777777" w:rsidTr="00A307E6">
        <w:tc>
          <w:tcPr>
            <w:tcW w:w="2972" w:type="dxa"/>
          </w:tcPr>
          <w:p w14:paraId="782ECAE4" w14:textId="77777777" w:rsidR="007C42A5" w:rsidRPr="00EE524C" w:rsidRDefault="007C42A5" w:rsidP="00A307E6">
            <w:pPr>
              <w:rPr>
                <w:rFonts w:ascii="Arial" w:hAnsi="Arial" w:cs="Arial"/>
                <w:b/>
                <w:bCs/>
              </w:rPr>
            </w:pPr>
            <w:r w:rsidRPr="00EE524C">
              <w:rPr>
                <w:rFonts w:ascii="Arial" w:hAnsi="Arial" w:cs="Arial"/>
                <w:b/>
                <w:bCs/>
              </w:rPr>
              <w:t>Date of Death</w:t>
            </w:r>
          </w:p>
        </w:tc>
        <w:tc>
          <w:tcPr>
            <w:tcW w:w="6044" w:type="dxa"/>
          </w:tcPr>
          <w:p w14:paraId="362A92CD" w14:textId="77777777" w:rsidR="007C42A5" w:rsidRPr="00EE524C" w:rsidRDefault="007C42A5" w:rsidP="00A307E6">
            <w:pPr>
              <w:rPr>
                <w:rFonts w:ascii="Arial" w:hAnsi="Arial" w:cs="Arial"/>
              </w:rPr>
            </w:pPr>
          </w:p>
        </w:tc>
      </w:tr>
      <w:tr w:rsidR="007C42A5" w:rsidRPr="00EE524C" w14:paraId="5B3071A4" w14:textId="77777777" w:rsidTr="00A307E6">
        <w:tc>
          <w:tcPr>
            <w:tcW w:w="2972" w:type="dxa"/>
          </w:tcPr>
          <w:p w14:paraId="538209BC" w14:textId="77777777" w:rsidR="007C42A5" w:rsidRPr="00EE524C" w:rsidRDefault="007C42A5" w:rsidP="00A307E6">
            <w:pPr>
              <w:rPr>
                <w:rFonts w:ascii="Arial" w:hAnsi="Arial" w:cs="Arial"/>
                <w:b/>
                <w:bCs/>
              </w:rPr>
            </w:pPr>
            <w:r w:rsidRPr="00EE524C">
              <w:rPr>
                <w:rFonts w:ascii="Arial" w:hAnsi="Arial" w:cs="Arial"/>
                <w:b/>
                <w:bCs/>
              </w:rPr>
              <w:t>Address</w:t>
            </w:r>
          </w:p>
        </w:tc>
        <w:tc>
          <w:tcPr>
            <w:tcW w:w="6044" w:type="dxa"/>
          </w:tcPr>
          <w:p w14:paraId="3EBC5C5F" w14:textId="77777777" w:rsidR="007C42A5" w:rsidRPr="00EE524C" w:rsidRDefault="007C42A5" w:rsidP="00A307E6">
            <w:pPr>
              <w:rPr>
                <w:rFonts w:ascii="Arial" w:hAnsi="Arial" w:cs="Arial"/>
              </w:rPr>
            </w:pPr>
          </w:p>
        </w:tc>
      </w:tr>
      <w:tr w:rsidR="007C42A5" w:rsidRPr="00EE524C" w14:paraId="32F719EC" w14:textId="77777777" w:rsidTr="00A307E6">
        <w:tc>
          <w:tcPr>
            <w:tcW w:w="9016" w:type="dxa"/>
            <w:gridSpan w:val="2"/>
            <w:shd w:val="clear" w:color="auto" w:fill="DEEAF6" w:themeFill="accent5" w:themeFillTint="33"/>
          </w:tcPr>
          <w:p w14:paraId="6C848534" w14:textId="77777777" w:rsidR="007C42A5" w:rsidRPr="00EE524C" w:rsidRDefault="007C42A5" w:rsidP="00A307E6">
            <w:pPr>
              <w:rPr>
                <w:rFonts w:ascii="Arial" w:hAnsi="Arial" w:cs="Arial"/>
              </w:rPr>
            </w:pPr>
            <w:r w:rsidRPr="00EE524C">
              <w:rPr>
                <w:rFonts w:ascii="Arial" w:hAnsi="Arial" w:cs="Arial"/>
                <w:b/>
                <w:bCs/>
              </w:rPr>
              <w:t xml:space="preserve">3. Safeguarding Adults Review details </w:t>
            </w:r>
          </w:p>
        </w:tc>
      </w:tr>
      <w:tr w:rsidR="007C42A5" w:rsidRPr="00EE524C" w14:paraId="27A345F9" w14:textId="77777777" w:rsidTr="00A307E6">
        <w:tc>
          <w:tcPr>
            <w:tcW w:w="2972" w:type="dxa"/>
          </w:tcPr>
          <w:p w14:paraId="4CAA3A4A" w14:textId="77777777" w:rsidR="007C42A5" w:rsidRPr="00EE524C" w:rsidRDefault="007C42A5" w:rsidP="00A307E6">
            <w:pPr>
              <w:rPr>
                <w:rFonts w:ascii="Arial" w:hAnsi="Arial" w:cs="Arial"/>
                <w:b/>
                <w:bCs/>
              </w:rPr>
            </w:pPr>
            <w:r w:rsidRPr="00EE524C">
              <w:rPr>
                <w:rFonts w:ascii="Arial" w:hAnsi="Arial" w:cs="Arial"/>
                <w:b/>
                <w:bCs/>
              </w:rPr>
              <w:t>Mandatory or discretionary SAR</w:t>
            </w:r>
          </w:p>
        </w:tc>
        <w:tc>
          <w:tcPr>
            <w:tcW w:w="6044" w:type="dxa"/>
          </w:tcPr>
          <w:p w14:paraId="398B14A1" w14:textId="77777777" w:rsidR="007C42A5" w:rsidRPr="00EE524C" w:rsidRDefault="007C42A5" w:rsidP="00A307E6">
            <w:pPr>
              <w:rPr>
                <w:rFonts w:ascii="Arial" w:hAnsi="Arial" w:cs="Arial"/>
              </w:rPr>
            </w:pPr>
          </w:p>
        </w:tc>
      </w:tr>
      <w:tr w:rsidR="007C42A5" w:rsidRPr="00EE524C" w14:paraId="44B307EC" w14:textId="77777777" w:rsidTr="00A307E6">
        <w:tc>
          <w:tcPr>
            <w:tcW w:w="2972" w:type="dxa"/>
          </w:tcPr>
          <w:p w14:paraId="3DC020FF" w14:textId="77777777" w:rsidR="007C42A5" w:rsidRPr="00EE524C" w:rsidRDefault="007C42A5" w:rsidP="00A307E6">
            <w:pPr>
              <w:rPr>
                <w:rFonts w:ascii="Arial" w:hAnsi="Arial" w:cs="Arial"/>
                <w:b/>
                <w:bCs/>
              </w:rPr>
            </w:pPr>
            <w:r w:rsidRPr="00EE524C">
              <w:rPr>
                <w:rFonts w:ascii="Arial" w:hAnsi="Arial" w:cs="Arial"/>
                <w:b/>
                <w:bCs/>
              </w:rPr>
              <w:t>Date of decision</w:t>
            </w:r>
          </w:p>
        </w:tc>
        <w:tc>
          <w:tcPr>
            <w:tcW w:w="6044" w:type="dxa"/>
          </w:tcPr>
          <w:p w14:paraId="0EBEB1AE" w14:textId="77777777" w:rsidR="007C42A5" w:rsidRPr="00EE524C" w:rsidRDefault="007C42A5" w:rsidP="00A307E6">
            <w:pPr>
              <w:rPr>
                <w:rFonts w:ascii="Arial" w:hAnsi="Arial" w:cs="Arial"/>
              </w:rPr>
            </w:pPr>
          </w:p>
        </w:tc>
      </w:tr>
      <w:tr w:rsidR="007C42A5" w:rsidRPr="00EE524C" w14:paraId="0950EE35" w14:textId="77777777" w:rsidTr="00A307E6">
        <w:tc>
          <w:tcPr>
            <w:tcW w:w="2972" w:type="dxa"/>
          </w:tcPr>
          <w:p w14:paraId="2343CCEA" w14:textId="77777777" w:rsidR="007C42A5" w:rsidRPr="00EE524C" w:rsidRDefault="007C42A5" w:rsidP="00A307E6">
            <w:pPr>
              <w:rPr>
                <w:rFonts w:ascii="Arial" w:hAnsi="Arial" w:cs="Arial"/>
                <w:b/>
                <w:bCs/>
              </w:rPr>
            </w:pPr>
            <w:r w:rsidRPr="00EE524C">
              <w:rPr>
                <w:rFonts w:ascii="Arial" w:hAnsi="Arial" w:cs="Arial"/>
                <w:b/>
                <w:bCs/>
              </w:rPr>
              <w:t>Family informed</w:t>
            </w:r>
          </w:p>
        </w:tc>
        <w:tc>
          <w:tcPr>
            <w:tcW w:w="6044" w:type="dxa"/>
          </w:tcPr>
          <w:p w14:paraId="7B190139" w14:textId="77777777" w:rsidR="007C42A5" w:rsidRPr="00EE524C" w:rsidRDefault="007C42A5" w:rsidP="00A307E6">
            <w:pPr>
              <w:rPr>
                <w:rFonts w:ascii="Arial" w:hAnsi="Arial" w:cs="Arial"/>
              </w:rPr>
            </w:pPr>
          </w:p>
        </w:tc>
      </w:tr>
      <w:tr w:rsidR="007C42A5" w:rsidRPr="00EE524C" w14:paraId="4E4B8613" w14:textId="77777777" w:rsidTr="00A307E6">
        <w:tc>
          <w:tcPr>
            <w:tcW w:w="2972" w:type="dxa"/>
          </w:tcPr>
          <w:p w14:paraId="00CF1C88" w14:textId="77777777" w:rsidR="007C42A5" w:rsidRPr="00EE524C" w:rsidRDefault="007C42A5" w:rsidP="00A307E6">
            <w:pPr>
              <w:rPr>
                <w:rFonts w:ascii="Arial" w:hAnsi="Arial" w:cs="Arial"/>
                <w:b/>
                <w:bCs/>
              </w:rPr>
            </w:pPr>
            <w:r w:rsidRPr="00EE524C">
              <w:rPr>
                <w:rFonts w:ascii="Arial" w:hAnsi="Arial" w:cs="Arial"/>
                <w:b/>
                <w:bCs/>
              </w:rPr>
              <w:t>Agencies involved</w:t>
            </w:r>
          </w:p>
        </w:tc>
        <w:tc>
          <w:tcPr>
            <w:tcW w:w="6044" w:type="dxa"/>
          </w:tcPr>
          <w:p w14:paraId="24864681" w14:textId="77777777" w:rsidR="007C42A5" w:rsidRPr="00EE524C" w:rsidRDefault="007C42A5" w:rsidP="00A307E6">
            <w:pPr>
              <w:rPr>
                <w:rFonts w:ascii="Arial" w:hAnsi="Arial" w:cs="Arial"/>
              </w:rPr>
            </w:pPr>
          </w:p>
        </w:tc>
      </w:tr>
      <w:tr w:rsidR="007C42A5" w:rsidRPr="00EE524C" w14:paraId="43A05C29" w14:textId="77777777" w:rsidTr="00A307E6">
        <w:tc>
          <w:tcPr>
            <w:tcW w:w="2972" w:type="dxa"/>
          </w:tcPr>
          <w:p w14:paraId="4263699F" w14:textId="55C21FD1" w:rsidR="007C42A5" w:rsidRPr="00EE524C" w:rsidRDefault="007C42A5" w:rsidP="00A307E6">
            <w:pPr>
              <w:rPr>
                <w:rFonts w:ascii="Arial" w:hAnsi="Arial" w:cs="Arial"/>
                <w:b/>
                <w:bCs/>
              </w:rPr>
            </w:pPr>
            <w:r w:rsidRPr="00EE524C">
              <w:rPr>
                <w:rFonts w:ascii="Arial" w:hAnsi="Arial" w:cs="Arial"/>
                <w:b/>
                <w:bCs/>
              </w:rPr>
              <w:t xml:space="preserve">Independent </w:t>
            </w:r>
            <w:r w:rsidR="000C7F83">
              <w:rPr>
                <w:rFonts w:ascii="Arial" w:hAnsi="Arial" w:cs="Arial"/>
                <w:b/>
                <w:bCs/>
              </w:rPr>
              <w:t xml:space="preserve">reviewer </w:t>
            </w:r>
            <w:r w:rsidRPr="00EE524C">
              <w:rPr>
                <w:rFonts w:ascii="Arial" w:hAnsi="Arial" w:cs="Arial"/>
                <w:b/>
                <w:bCs/>
              </w:rPr>
              <w:t>(yes/no)</w:t>
            </w:r>
          </w:p>
        </w:tc>
        <w:tc>
          <w:tcPr>
            <w:tcW w:w="6044" w:type="dxa"/>
          </w:tcPr>
          <w:p w14:paraId="7AD7CB54" w14:textId="77777777" w:rsidR="007C42A5" w:rsidRPr="00EE524C" w:rsidRDefault="007C42A5" w:rsidP="00A307E6">
            <w:pPr>
              <w:rPr>
                <w:rFonts w:ascii="Arial" w:hAnsi="Arial" w:cs="Arial"/>
              </w:rPr>
            </w:pPr>
          </w:p>
        </w:tc>
      </w:tr>
      <w:tr w:rsidR="007C42A5" w:rsidRPr="00EE524C" w14:paraId="3BD80386" w14:textId="77777777" w:rsidTr="00A307E6">
        <w:tc>
          <w:tcPr>
            <w:tcW w:w="2972" w:type="dxa"/>
          </w:tcPr>
          <w:p w14:paraId="79FC7A77" w14:textId="77777777" w:rsidR="007C42A5" w:rsidRPr="00EE524C" w:rsidRDefault="007C42A5" w:rsidP="00A307E6">
            <w:pPr>
              <w:rPr>
                <w:rFonts w:ascii="Arial" w:hAnsi="Arial" w:cs="Arial"/>
                <w:b/>
                <w:bCs/>
              </w:rPr>
            </w:pPr>
            <w:r w:rsidRPr="00EE524C">
              <w:rPr>
                <w:rFonts w:ascii="Arial" w:hAnsi="Arial" w:cs="Arial"/>
                <w:b/>
                <w:bCs/>
              </w:rPr>
              <w:t>If yes, have they been appointed?</w:t>
            </w:r>
          </w:p>
        </w:tc>
        <w:tc>
          <w:tcPr>
            <w:tcW w:w="6044" w:type="dxa"/>
          </w:tcPr>
          <w:p w14:paraId="65F324CF" w14:textId="77777777" w:rsidR="007C42A5" w:rsidRPr="00EE524C" w:rsidRDefault="007C42A5" w:rsidP="00A307E6">
            <w:pPr>
              <w:rPr>
                <w:rFonts w:ascii="Arial" w:hAnsi="Arial" w:cs="Arial"/>
              </w:rPr>
            </w:pPr>
          </w:p>
        </w:tc>
      </w:tr>
      <w:tr w:rsidR="007C42A5" w:rsidRPr="00EE524C" w14:paraId="5617B767" w14:textId="77777777" w:rsidTr="00A307E6">
        <w:tc>
          <w:tcPr>
            <w:tcW w:w="2972" w:type="dxa"/>
          </w:tcPr>
          <w:p w14:paraId="690BFBDA" w14:textId="77777777" w:rsidR="007C42A5" w:rsidRPr="00EE524C" w:rsidRDefault="007C42A5" w:rsidP="00A307E6">
            <w:pPr>
              <w:rPr>
                <w:rFonts w:ascii="Arial" w:hAnsi="Arial" w:cs="Arial"/>
                <w:b/>
                <w:bCs/>
              </w:rPr>
            </w:pPr>
            <w:r w:rsidRPr="00EE524C">
              <w:rPr>
                <w:rFonts w:ascii="Arial" w:hAnsi="Arial" w:cs="Arial"/>
                <w:b/>
                <w:bCs/>
              </w:rPr>
              <w:t>Methodology (will there be a written report/workshop with slides/outcomes or recommendations)</w:t>
            </w:r>
          </w:p>
        </w:tc>
        <w:tc>
          <w:tcPr>
            <w:tcW w:w="6044" w:type="dxa"/>
          </w:tcPr>
          <w:p w14:paraId="0BC9C1AD" w14:textId="77777777" w:rsidR="007C42A5" w:rsidRPr="00EE524C" w:rsidRDefault="007C42A5" w:rsidP="00A307E6">
            <w:pPr>
              <w:rPr>
                <w:rFonts w:ascii="Arial" w:hAnsi="Arial" w:cs="Arial"/>
              </w:rPr>
            </w:pPr>
          </w:p>
        </w:tc>
      </w:tr>
      <w:tr w:rsidR="007C42A5" w:rsidRPr="00EE524C" w14:paraId="7B690633" w14:textId="77777777" w:rsidTr="00A307E6">
        <w:tc>
          <w:tcPr>
            <w:tcW w:w="2972" w:type="dxa"/>
          </w:tcPr>
          <w:p w14:paraId="66E3D50A" w14:textId="77777777" w:rsidR="007C42A5" w:rsidRPr="00EE524C" w:rsidRDefault="007C42A5" w:rsidP="00A307E6">
            <w:pPr>
              <w:rPr>
                <w:rFonts w:ascii="Arial" w:hAnsi="Arial" w:cs="Arial"/>
                <w:b/>
                <w:bCs/>
              </w:rPr>
            </w:pPr>
            <w:r w:rsidRPr="00EE524C">
              <w:rPr>
                <w:rFonts w:ascii="Arial" w:hAnsi="Arial" w:cs="Arial"/>
                <w:b/>
                <w:bCs/>
              </w:rPr>
              <w:t xml:space="preserve">Estimated time for completion (please note this is a guide and there are </w:t>
            </w:r>
            <w:proofErr w:type="spellStart"/>
            <w:r w:rsidRPr="00EE524C">
              <w:rPr>
                <w:rFonts w:ascii="Arial" w:hAnsi="Arial" w:cs="Arial"/>
                <w:b/>
                <w:bCs/>
              </w:rPr>
              <w:t>may</w:t>
            </w:r>
            <w:proofErr w:type="spellEnd"/>
            <w:r w:rsidRPr="00EE524C">
              <w:rPr>
                <w:rFonts w:ascii="Arial" w:hAnsi="Arial" w:cs="Arial"/>
                <w:b/>
                <w:bCs/>
              </w:rPr>
              <w:t xml:space="preserve"> variables which can impact this)</w:t>
            </w:r>
          </w:p>
        </w:tc>
        <w:tc>
          <w:tcPr>
            <w:tcW w:w="6044" w:type="dxa"/>
          </w:tcPr>
          <w:p w14:paraId="4D70CCAE" w14:textId="77777777" w:rsidR="007C42A5" w:rsidRPr="00EE524C" w:rsidRDefault="007C42A5" w:rsidP="00A307E6">
            <w:pPr>
              <w:rPr>
                <w:rFonts w:ascii="Arial" w:hAnsi="Arial" w:cs="Arial"/>
              </w:rPr>
            </w:pPr>
          </w:p>
        </w:tc>
      </w:tr>
      <w:tr w:rsidR="007C42A5" w:rsidRPr="00EE524C" w14:paraId="6A3A893C" w14:textId="77777777" w:rsidTr="00A307E6">
        <w:tc>
          <w:tcPr>
            <w:tcW w:w="9016" w:type="dxa"/>
            <w:gridSpan w:val="2"/>
            <w:shd w:val="clear" w:color="auto" w:fill="DEEAF6" w:themeFill="accent5" w:themeFillTint="33"/>
          </w:tcPr>
          <w:p w14:paraId="071FCE50" w14:textId="77777777" w:rsidR="007C42A5" w:rsidRPr="00EE524C" w:rsidRDefault="007C42A5" w:rsidP="00A307E6">
            <w:pPr>
              <w:rPr>
                <w:rFonts w:ascii="Arial" w:hAnsi="Arial" w:cs="Arial"/>
              </w:rPr>
            </w:pPr>
            <w:r w:rsidRPr="00EE524C">
              <w:rPr>
                <w:rFonts w:ascii="Arial" w:hAnsi="Arial" w:cs="Arial"/>
                <w:b/>
                <w:bCs/>
              </w:rPr>
              <w:t xml:space="preserve">4. Inquest </w:t>
            </w:r>
          </w:p>
        </w:tc>
      </w:tr>
      <w:tr w:rsidR="007C42A5" w:rsidRPr="00EE524C" w14:paraId="74E6F398" w14:textId="77777777" w:rsidTr="00A307E6">
        <w:tc>
          <w:tcPr>
            <w:tcW w:w="2972" w:type="dxa"/>
          </w:tcPr>
          <w:p w14:paraId="62AFA926" w14:textId="77777777" w:rsidR="007C42A5" w:rsidRPr="00EE524C" w:rsidRDefault="007C42A5" w:rsidP="00A307E6">
            <w:pPr>
              <w:rPr>
                <w:rFonts w:ascii="Arial" w:hAnsi="Arial" w:cs="Arial"/>
                <w:b/>
                <w:bCs/>
              </w:rPr>
            </w:pPr>
            <w:r w:rsidRPr="00EE524C">
              <w:rPr>
                <w:rFonts w:ascii="Arial" w:hAnsi="Arial" w:cs="Arial"/>
                <w:b/>
                <w:bCs/>
              </w:rPr>
              <w:t>Has it been confirmed there will be an inquest?</w:t>
            </w:r>
          </w:p>
        </w:tc>
        <w:tc>
          <w:tcPr>
            <w:tcW w:w="6044" w:type="dxa"/>
          </w:tcPr>
          <w:p w14:paraId="07F8F54B" w14:textId="77777777" w:rsidR="007C42A5" w:rsidRPr="00EE524C" w:rsidRDefault="007C42A5" w:rsidP="00A307E6">
            <w:pPr>
              <w:rPr>
                <w:rFonts w:ascii="Arial" w:hAnsi="Arial" w:cs="Arial"/>
              </w:rPr>
            </w:pPr>
          </w:p>
        </w:tc>
      </w:tr>
      <w:tr w:rsidR="007C42A5" w:rsidRPr="00EE524C" w14:paraId="457A3127" w14:textId="77777777" w:rsidTr="00A307E6">
        <w:tc>
          <w:tcPr>
            <w:tcW w:w="2972" w:type="dxa"/>
          </w:tcPr>
          <w:p w14:paraId="5B1BF4A5" w14:textId="77777777" w:rsidR="007C42A5" w:rsidRPr="00EE524C" w:rsidRDefault="007C42A5" w:rsidP="00A307E6">
            <w:pPr>
              <w:rPr>
                <w:rFonts w:ascii="Arial" w:hAnsi="Arial" w:cs="Arial"/>
                <w:b/>
                <w:bCs/>
              </w:rPr>
            </w:pPr>
            <w:r w:rsidRPr="00EE524C">
              <w:rPr>
                <w:rFonts w:ascii="Arial" w:hAnsi="Arial" w:cs="Arial"/>
                <w:b/>
                <w:bCs/>
              </w:rPr>
              <w:lastRenderedPageBreak/>
              <w:t>Estimated timescale for inquest</w:t>
            </w:r>
          </w:p>
        </w:tc>
        <w:tc>
          <w:tcPr>
            <w:tcW w:w="6044" w:type="dxa"/>
          </w:tcPr>
          <w:p w14:paraId="5A854378" w14:textId="77777777" w:rsidR="007C42A5" w:rsidRPr="00EE524C" w:rsidRDefault="007C42A5" w:rsidP="00A307E6">
            <w:pPr>
              <w:rPr>
                <w:rFonts w:ascii="Arial" w:hAnsi="Arial" w:cs="Arial"/>
              </w:rPr>
            </w:pPr>
          </w:p>
        </w:tc>
      </w:tr>
      <w:tr w:rsidR="007C42A5" w:rsidRPr="00EE524C" w14:paraId="478B8E8B" w14:textId="77777777" w:rsidTr="00A307E6">
        <w:tc>
          <w:tcPr>
            <w:tcW w:w="2972" w:type="dxa"/>
          </w:tcPr>
          <w:p w14:paraId="7BBC87D8" w14:textId="77777777" w:rsidR="007C42A5" w:rsidRPr="00EE524C" w:rsidRDefault="007C42A5" w:rsidP="00A307E6">
            <w:pPr>
              <w:rPr>
                <w:rFonts w:ascii="Arial" w:hAnsi="Arial" w:cs="Arial"/>
                <w:b/>
                <w:bCs/>
              </w:rPr>
            </w:pPr>
            <w:r w:rsidRPr="00EE524C">
              <w:rPr>
                <w:rFonts w:ascii="Arial" w:hAnsi="Arial" w:cs="Arial"/>
                <w:b/>
                <w:bCs/>
              </w:rPr>
              <w:t xml:space="preserve">Name and contact details of contact for all correspondence relating to the inquest </w:t>
            </w:r>
          </w:p>
        </w:tc>
        <w:tc>
          <w:tcPr>
            <w:tcW w:w="6044" w:type="dxa"/>
          </w:tcPr>
          <w:p w14:paraId="0AB47224" w14:textId="77777777" w:rsidR="007C42A5" w:rsidRPr="00EE524C" w:rsidRDefault="007C42A5" w:rsidP="00A307E6">
            <w:pPr>
              <w:rPr>
                <w:rFonts w:ascii="Arial" w:hAnsi="Arial" w:cs="Arial"/>
              </w:rPr>
            </w:pPr>
          </w:p>
        </w:tc>
      </w:tr>
    </w:tbl>
    <w:p w14:paraId="4FE83E91" w14:textId="77777777" w:rsidR="007C42A5" w:rsidRPr="00EE524C" w:rsidRDefault="007C42A5" w:rsidP="007C42A5">
      <w:pPr>
        <w:rPr>
          <w:rFonts w:ascii="Arial" w:hAnsi="Arial" w:cs="Arial"/>
        </w:rPr>
      </w:pPr>
    </w:p>
    <w:p w14:paraId="34EE8D10" w14:textId="294E40D5" w:rsidR="007C42A5" w:rsidRDefault="00AF6F75" w:rsidP="007C42A5">
      <w:pPr>
        <w:rPr>
          <w:rFonts w:ascii="Arial" w:hAnsi="Arial" w:cs="Arial"/>
          <w:b/>
          <w:bCs/>
        </w:rPr>
      </w:pPr>
      <w:r w:rsidRPr="00AF6F75">
        <w:rPr>
          <w:rFonts w:ascii="Arial" w:hAnsi="Arial" w:cs="Arial"/>
          <w:b/>
          <w:bCs/>
        </w:rPr>
        <w:t>Appendix 4</w:t>
      </w:r>
      <w:r w:rsidR="00A842DA">
        <w:rPr>
          <w:rFonts w:ascii="Arial" w:hAnsi="Arial" w:cs="Arial"/>
          <w:b/>
          <w:bCs/>
        </w:rPr>
        <w:t xml:space="preserve"> – Example of Short Guides to SARs</w:t>
      </w:r>
    </w:p>
    <w:p w14:paraId="3A19EBBE" w14:textId="54569DFF" w:rsidR="00A842DA" w:rsidRDefault="003B6628" w:rsidP="007C42A5">
      <w:pPr>
        <w:rPr>
          <w:rFonts w:ascii="Arial" w:hAnsi="Arial" w:cs="Arial"/>
          <w:sz w:val="24"/>
          <w:szCs w:val="24"/>
        </w:rPr>
      </w:pPr>
      <w:hyperlink r:id="rId22" w:history="1">
        <w:r w:rsidR="00A842DA" w:rsidRPr="00A842DA">
          <w:rPr>
            <w:rStyle w:val="Hyperlink"/>
            <w:rFonts w:ascii="Arial" w:hAnsi="Arial" w:cs="Arial"/>
            <w:sz w:val="24"/>
            <w:szCs w:val="24"/>
          </w:rPr>
          <w:t>Bromley Safeguarding Adults Board</w:t>
        </w:r>
      </w:hyperlink>
      <w:r w:rsidR="00556E18">
        <w:rPr>
          <w:rFonts w:ascii="Arial" w:hAnsi="Arial" w:cs="Arial"/>
          <w:sz w:val="24"/>
          <w:szCs w:val="24"/>
        </w:rPr>
        <w:t xml:space="preserve"> </w:t>
      </w:r>
    </w:p>
    <w:p w14:paraId="766B518E" w14:textId="081C61F0" w:rsidR="00556E18" w:rsidRPr="008C1BFA" w:rsidRDefault="008C1BFA" w:rsidP="007C42A5">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"7-min-briefing-safeguarding-adult-reviews-v5-updated-feb-2023.pdf%20(salford.gov.uk)"</w:instrText>
      </w:r>
      <w:r>
        <w:rPr>
          <w:rFonts w:ascii="Arial" w:hAnsi="Arial" w:cs="Arial"/>
          <w:sz w:val="24"/>
          <w:szCs w:val="24"/>
        </w:rPr>
        <w:fldChar w:fldCharType="separate"/>
      </w:r>
      <w:r w:rsidR="00556E18" w:rsidRPr="008C1BFA">
        <w:rPr>
          <w:rStyle w:val="Hyperlink"/>
          <w:rFonts w:ascii="Arial" w:hAnsi="Arial" w:cs="Arial"/>
          <w:sz w:val="24"/>
          <w:szCs w:val="24"/>
        </w:rPr>
        <w:t>Salford Safeguarding Adults Board</w:t>
      </w:r>
    </w:p>
    <w:p w14:paraId="09407351" w14:textId="3C927556" w:rsidR="00556E18" w:rsidRDefault="008C1BFA" w:rsidP="007C42A5">
      <w:pPr>
        <w:rPr>
          <w:rFonts w:ascii="Arial" w:hAnsi="Arial" w:cs="Arial"/>
          <w:sz w:val="24"/>
          <w:szCs w:val="24"/>
        </w:rPr>
      </w:pPr>
      <w:r>
        <w:rPr>
          <w:rFonts w:ascii="Arial" w:hAnsi="Arial" w:cs="Arial"/>
          <w:sz w:val="24"/>
          <w:szCs w:val="24"/>
        </w:rPr>
        <w:fldChar w:fldCharType="end"/>
      </w:r>
      <w:hyperlink r:id="rId23" w:history="1">
        <w:r w:rsidR="00556E18" w:rsidRPr="00556E18">
          <w:rPr>
            <w:rStyle w:val="Hyperlink"/>
            <w:rFonts w:ascii="Arial" w:hAnsi="Arial" w:cs="Arial"/>
            <w:sz w:val="24"/>
            <w:szCs w:val="24"/>
          </w:rPr>
          <w:t>Nottingham City and Nottinghamshire County Safeguarding Adults Board joint guide</w:t>
        </w:r>
      </w:hyperlink>
    </w:p>
    <w:p w14:paraId="08083E73" w14:textId="066395CD" w:rsidR="00556E18" w:rsidRPr="008C1BFA" w:rsidRDefault="008C1BFA" w:rsidP="007C42A5">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"What%20is%20a%20SAR_1%20Minute%20Guides%20(essexsab.org.uk)" </w:instrText>
      </w:r>
      <w:r>
        <w:rPr>
          <w:rFonts w:ascii="Arial" w:hAnsi="Arial" w:cs="Arial"/>
          <w:sz w:val="24"/>
          <w:szCs w:val="24"/>
        </w:rPr>
        <w:fldChar w:fldCharType="separate"/>
      </w:r>
      <w:r w:rsidR="00556E18" w:rsidRPr="008C1BFA">
        <w:rPr>
          <w:rStyle w:val="Hyperlink"/>
          <w:rFonts w:ascii="Arial" w:hAnsi="Arial" w:cs="Arial"/>
          <w:sz w:val="24"/>
          <w:szCs w:val="24"/>
        </w:rPr>
        <w:t>Essex Safeguarding Adults Board</w:t>
      </w:r>
    </w:p>
    <w:p w14:paraId="0ED137B7" w14:textId="543F4B75" w:rsidR="00556E18" w:rsidRPr="00A842DA" w:rsidRDefault="008C1BFA" w:rsidP="007C42A5">
      <w:pPr>
        <w:rPr>
          <w:rFonts w:ascii="Arial" w:hAnsi="Arial" w:cs="Arial"/>
          <w:sz w:val="24"/>
          <w:szCs w:val="24"/>
        </w:rPr>
      </w:pPr>
      <w:r>
        <w:rPr>
          <w:rFonts w:ascii="Arial" w:hAnsi="Arial" w:cs="Arial"/>
          <w:sz w:val="24"/>
          <w:szCs w:val="24"/>
        </w:rPr>
        <w:fldChar w:fldCharType="end"/>
      </w:r>
      <w:r w:rsidR="008E359A" w:rsidRPr="00A842DA">
        <w:rPr>
          <w:rFonts w:ascii="Arial" w:hAnsi="Arial" w:cs="Arial"/>
          <w:sz w:val="24"/>
          <w:szCs w:val="24"/>
        </w:rPr>
        <w:t xml:space="preserve"> </w:t>
      </w:r>
    </w:p>
    <w:sectPr w:rsidR="00556E18" w:rsidRPr="00A842DA">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D8DC" w14:textId="77777777" w:rsidR="005A3A3F" w:rsidRDefault="005A3A3F" w:rsidP="002906E4">
      <w:pPr>
        <w:spacing w:after="0" w:line="240" w:lineRule="auto"/>
      </w:pPr>
      <w:r>
        <w:separator/>
      </w:r>
    </w:p>
  </w:endnote>
  <w:endnote w:type="continuationSeparator" w:id="0">
    <w:p w14:paraId="7D2FA23F" w14:textId="77777777" w:rsidR="005A3A3F" w:rsidRDefault="005A3A3F" w:rsidP="0029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09704"/>
      <w:docPartObj>
        <w:docPartGallery w:val="Page Numbers (Bottom of Page)"/>
        <w:docPartUnique/>
      </w:docPartObj>
    </w:sdtPr>
    <w:sdtEndPr/>
    <w:sdtContent>
      <w:p w14:paraId="3C139808" w14:textId="0C648A91" w:rsidR="00DE4A79" w:rsidRDefault="00DE4A79">
        <w:pPr>
          <w:pStyle w:val="Footer"/>
          <w:jc w:val="center"/>
        </w:pPr>
        <w:r>
          <w:fldChar w:fldCharType="begin"/>
        </w:r>
        <w:r>
          <w:instrText>PAGE   \* MERGEFORMAT</w:instrText>
        </w:r>
        <w:r>
          <w:fldChar w:fldCharType="separate"/>
        </w:r>
        <w:r>
          <w:t>2</w:t>
        </w:r>
        <w:r>
          <w:fldChar w:fldCharType="end"/>
        </w:r>
      </w:p>
    </w:sdtContent>
  </w:sdt>
  <w:p w14:paraId="752E23A7" w14:textId="77777777" w:rsidR="00DE4A79" w:rsidRDefault="00DE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622F" w14:textId="77777777" w:rsidR="005A3A3F" w:rsidRDefault="005A3A3F" w:rsidP="002906E4">
      <w:pPr>
        <w:spacing w:after="0" w:line="240" w:lineRule="auto"/>
      </w:pPr>
      <w:r>
        <w:separator/>
      </w:r>
    </w:p>
  </w:footnote>
  <w:footnote w:type="continuationSeparator" w:id="0">
    <w:p w14:paraId="5F514859" w14:textId="77777777" w:rsidR="005A3A3F" w:rsidRDefault="005A3A3F" w:rsidP="00290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2B03" w14:textId="3E6F84F7" w:rsidR="00E75BE1" w:rsidRDefault="00E75BE1">
    <w:pPr>
      <w:pStyle w:val="Header"/>
    </w:pPr>
    <w:r>
      <w:rPr>
        <w:noProof/>
      </w:rPr>
      <mc:AlternateContent>
        <mc:Choice Requires="wps">
          <w:drawing>
            <wp:anchor distT="0" distB="0" distL="0" distR="0" simplePos="0" relativeHeight="251659264" behindDoc="0" locked="0" layoutInCell="1" allowOverlap="1" wp14:anchorId="574CDA8F" wp14:editId="42D48E75">
              <wp:simplePos x="635" y="635"/>
              <wp:positionH relativeFrom="page">
                <wp:align>left</wp:align>
              </wp:positionH>
              <wp:positionV relativeFrom="page">
                <wp:align>top</wp:align>
              </wp:positionV>
              <wp:extent cx="2408555" cy="357505"/>
              <wp:effectExtent l="0" t="0" r="10795" b="4445"/>
              <wp:wrapNone/>
              <wp:docPr id="35952286"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2D82FBC9" w14:textId="1502192D"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4CDA8F" id="_x0000_t202" coordsize="21600,21600" o:spt="202" path="m,l,21600r21600,l21600,xe">
              <v:stroke joinstyle="miter"/>
              <v:path gradientshapeok="t" o:connecttype="rect"/>
            </v:shapetype>
            <v:shape id="Text Box 2" o:spid="_x0000_s1040" type="#_x0000_t202" alt="This document was classified as: OFFICIAL" style="position:absolute;margin-left:0;margin-top:0;width:189.6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" filled="f" stroked="f">
              <v:textbox style="mso-fit-shape-to-text:t" inset="20pt,15pt,0,0">
                <w:txbxContent>
                  <w:p w14:paraId="2D82FBC9" w14:textId="1502192D"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666A" w14:textId="5C1B66E4" w:rsidR="002906E4" w:rsidRDefault="00865202" w:rsidP="00865202">
    <w:pPr>
      <w:pStyle w:val="Header"/>
      <w:jc w:val="center"/>
    </w:pPr>
    <w:r>
      <w:t xml:space="preserve">   </w:t>
    </w:r>
    <w:r w:rsidRPr="00865202">
      <w:rPr>
        <w:noProof/>
      </w:rPr>
      <w:drawing>
        <wp:inline distT="0" distB="0" distL="0" distR="0" wp14:anchorId="77686207" wp14:editId="4C872882">
          <wp:extent cx="958853" cy="1838601"/>
          <wp:effectExtent l="0" t="1588"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5400000">
                    <a:off x="0" y="0"/>
                    <a:ext cx="966200" cy="1852688"/>
                  </a:xfrm>
                  <a:prstGeom prst="rect">
                    <a:avLst/>
                  </a:prstGeom>
                </pic:spPr>
              </pic:pic>
            </a:graphicData>
          </a:graphic>
        </wp:inline>
      </w:drawing>
    </w:r>
    <w:r w:rsidR="00E75BE1">
      <w:rPr>
        <w:noProof/>
      </w:rPr>
      <mc:AlternateContent>
        <mc:Choice Requires="wps">
          <w:drawing>
            <wp:anchor distT="0" distB="0" distL="0" distR="0" simplePos="0" relativeHeight="251660288" behindDoc="0" locked="0" layoutInCell="1" allowOverlap="1" wp14:anchorId="494847CF" wp14:editId="55FCBD3D">
              <wp:simplePos x="914400" y="447675"/>
              <wp:positionH relativeFrom="page">
                <wp:align>left</wp:align>
              </wp:positionH>
              <wp:positionV relativeFrom="page">
                <wp:align>top</wp:align>
              </wp:positionV>
              <wp:extent cx="2408555" cy="357505"/>
              <wp:effectExtent l="0" t="0" r="10795" b="4445"/>
              <wp:wrapNone/>
              <wp:docPr id="197347720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04B3F8F9" w14:textId="07631AD0"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4847CF" id="_x0000_t202" coordsize="21600,21600" o:spt="202" path="m,l,21600r21600,l21600,xe">
              <v:stroke joinstyle="miter"/>
              <v:path gradientshapeok="t" o:connecttype="rect"/>
            </v:shapetype>
            <v:shape id="Text Box 3" o:spid="_x0000_s1041" type="#_x0000_t202" alt="This document was classified as: OFFICIAL" style="position:absolute;left:0;text-align:left;margin-left:0;margin-top:0;width:189.6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" filled="f" stroked="f">
              <v:textbox style="mso-fit-shape-to-text:t" inset="20pt,15pt,0,0">
                <w:txbxContent>
                  <w:p w14:paraId="04B3F8F9" w14:textId="07631AD0"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r>
      <w:t xml:space="preserve">                                                                   </w:t>
    </w:r>
    <w:r w:rsidR="00174098">
      <w:rPr>
        <w:noProof/>
      </w:rPr>
      <w:drawing>
        <wp:inline distT="0" distB="0" distL="0" distR="0" wp14:anchorId="224712E5" wp14:editId="10FEBEAF">
          <wp:extent cx="1600200" cy="8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16848" cy="8710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2284" w14:textId="4F30A71B" w:rsidR="00E75BE1" w:rsidRDefault="00E75BE1">
    <w:pPr>
      <w:pStyle w:val="Header"/>
    </w:pPr>
    <w:r>
      <w:rPr>
        <w:noProof/>
      </w:rPr>
      <mc:AlternateContent>
        <mc:Choice Requires="wps">
          <w:drawing>
            <wp:anchor distT="0" distB="0" distL="0" distR="0" simplePos="0" relativeHeight="251658240" behindDoc="0" locked="0" layoutInCell="1" allowOverlap="1" wp14:anchorId="1887943F" wp14:editId="00BBE139">
              <wp:simplePos x="635" y="635"/>
              <wp:positionH relativeFrom="page">
                <wp:align>left</wp:align>
              </wp:positionH>
              <wp:positionV relativeFrom="page">
                <wp:align>top</wp:align>
              </wp:positionV>
              <wp:extent cx="2408555" cy="357505"/>
              <wp:effectExtent l="0" t="0" r="10795" b="4445"/>
              <wp:wrapNone/>
              <wp:docPr id="1319440119"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58F5C893" w14:textId="681C91EE"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87943F" id="_x0000_t202" coordsize="21600,21600" o:spt="202" path="m,l,21600r21600,l21600,xe">
              <v:stroke joinstyle="miter"/>
              <v:path gradientshapeok="t" o:connecttype="rect"/>
            </v:shapetype>
            <v:shape id="Text Box 1" o:spid="_x0000_s1042" type="#_x0000_t202" alt="This document was classified as: OFFICIAL" style="position:absolute;margin-left:0;margin-top:0;width:189.6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" filled="f" stroked="f">
              <v:textbox style="mso-fit-shape-to-text:t" inset="20pt,15pt,0,0">
                <w:txbxContent>
                  <w:p w14:paraId="58F5C893" w14:textId="681C91EE" w:rsidR="00E75BE1" w:rsidRPr="00E75BE1" w:rsidRDefault="00E75BE1" w:rsidP="00E75BE1">
                    <w:pPr>
                      <w:spacing w:after="0"/>
                      <w:rPr>
                        <w:rFonts w:ascii="Calibri" w:eastAsia="Calibri" w:hAnsi="Calibri" w:cs="Calibri"/>
                        <w:noProof/>
                        <w:color w:val="000000"/>
                        <w:sz w:val="20"/>
                        <w:szCs w:val="20"/>
                      </w:rPr>
                    </w:pPr>
                    <w:r w:rsidRPr="00E75B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E90"/>
    <w:multiLevelType w:val="hybridMultilevel"/>
    <w:tmpl w:val="CD0A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6A79"/>
    <w:multiLevelType w:val="hybridMultilevel"/>
    <w:tmpl w:val="D1F2C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BE7"/>
    <w:multiLevelType w:val="hybridMultilevel"/>
    <w:tmpl w:val="5204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6153"/>
    <w:multiLevelType w:val="hybridMultilevel"/>
    <w:tmpl w:val="F764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5B6A"/>
    <w:multiLevelType w:val="hybridMultilevel"/>
    <w:tmpl w:val="9B74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16057"/>
    <w:multiLevelType w:val="hybridMultilevel"/>
    <w:tmpl w:val="7BD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C1F86"/>
    <w:multiLevelType w:val="hybridMultilevel"/>
    <w:tmpl w:val="07685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F14029"/>
    <w:multiLevelType w:val="hybridMultilevel"/>
    <w:tmpl w:val="0906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6EF9"/>
    <w:multiLevelType w:val="hybridMultilevel"/>
    <w:tmpl w:val="3EB0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40FFC"/>
    <w:multiLevelType w:val="hybridMultilevel"/>
    <w:tmpl w:val="BB148CA2"/>
    <w:lvl w:ilvl="0" w:tplc="33DE50AC">
      <w:numFmt w:val="bullet"/>
      <w:lvlText w:val="-"/>
      <w:lvlJc w:val="left"/>
      <w:pPr>
        <w:ind w:left="1890" w:hanging="360"/>
      </w:pPr>
      <w:rPr>
        <w:rFonts w:ascii="Calibri" w:eastAsiaTheme="minorHAnsi" w:hAnsi="Calibri" w:cs="Calibri"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0" w15:restartNumberingAfterBreak="0">
    <w:nsid w:val="21AE59CA"/>
    <w:multiLevelType w:val="hybridMultilevel"/>
    <w:tmpl w:val="050A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208B9"/>
    <w:multiLevelType w:val="hybridMultilevel"/>
    <w:tmpl w:val="C048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F4A0C"/>
    <w:multiLevelType w:val="hybridMultilevel"/>
    <w:tmpl w:val="03A2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868BE"/>
    <w:multiLevelType w:val="hybridMultilevel"/>
    <w:tmpl w:val="CEB6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97208"/>
    <w:multiLevelType w:val="hybridMultilevel"/>
    <w:tmpl w:val="5B20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C342D"/>
    <w:multiLevelType w:val="hybridMultilevel"/>
    <w:tmpl w:val="3BC4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97619"/>
    <w:multiLevelType w:val="hybridMultilevel"/>
    <w:tmpl w:val="5F0606BA"/>
    <w:lvl w:ilvl="0" w:tplc="33DE50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9F1EBC"/>
    <w:multiLevelType w:val="hybridMultilevel"/>
    <w:tmpl w:val="9E50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70451"/>
    <w:multiLevelType w:val="hybridMultilevel"/>
    <w:tmpl w:val="01A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450E5"/>
    <w:multiLevelType w:val="hybridMultilevel"/>
    <w:tmpl w:val="A578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0D35"/>
    <w:multiLevelType w:val="hybridMultilevel"/>
    <w:tmpl w:val="AAEE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000AF"/>
    <w:multiLevelType w:val="hybridMultilevel"/>
    <w:tmpl w:val="F10A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542A0"/>
    <w:multiLevelType w:val="hybridMultilevel"/>
    <w:tmpl w:val="7990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54130"/>
    <w:multiLevelType w:val="hybridMultilevel"/>
    <w:tmpl w:val="29200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EE2CFA"/>
    <w:multiLevelType w:val="hybridMultilevel"/>
    <w:tmpl w:val="2BA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31E68"/>
    <w:multiLevelType w:val="hybridMultilevel"/>
    <w:tmpl w:val="76E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A1F04"/>
    <w:multiLevelType w:val="hybridMultilevel"/>
    <w:tmpl w:val="0380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1006D"/>
    <w:multiLevelType w:val="hybridMultilevel"/>
    <w:tmpl w:val="2DAA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A4E11"/>
    <w:multiLevelType w:val="hybridMultilevel"/>
    <w:tmpl w:val="5FA6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55858"/>
    <w:multiLevelType w:val="hybridMultilevel"/>
    <w:tmpl w:val="B7C6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B1DA1"/>
    <w:multiLevelType w:val="hybridMultilevel"/>
    <w:tmpl w:val="BDBE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2"/>
  </w:num>
  <w:num w:numId="4">
    <w:abstractNumId w:val="26"/>
  </w:num>
  <w:num w:numId="5">
    <w:abstractNumId w:val="30"/>
  </w:num>
  <w:num w:numId="6">
    <w:abstractNumId w:val="5"/>
  </w:num>
  <w:num w:numId="7">
    <w:abstractNumId w:val="11"/>
  </w:num>
  <w:num w:numId="8">
    <w:abstractNumId w:val="14"/>
  </w:num>
  <w:num w:numId="9">
    <w:abstractNumId w:val="16"/>
  </w:num>
  <w:num w:numId="10">
    <w:abstractNumId w:val="24"/>
  </w:num>
  <w:num w:numId="11">
    <w:abstractNumId w:val="27"/>
  </w:num>
  <w:num w:numId="12">
    <w:abstractNumId w:val="2"/>
  </w:num>
  <w:num w:numId="13">
    <w:abstractNumId w:val="7"/>
  </w:num>
  <w:num w:numId="14">
    <w:abstractNumId w:val="29"/>
  </w:num>
  <w:num w:numId="15">
    <w:abstractNumId w:val="10"/>
  </w:num>
  <w:num w:numId="16">
    <w:abstractNumId w:val="15"/>
  </w:num>
  <w:num w:numId="17">
    <w:abstractNumId w:val="19"/>
  </w:num>
  <w:num w:numId="18">
    <w:abstractNumId w:val="18"/>
  </w:num>
  <w:num w:numId="19">
    <w:abstractNumId w:val="6"/>
  </w:num>
  <w:num w:numId="20">
    <w:abstractNumId w:val="9"/>
  </w:num>
  <w:num w:numId="21">
    <w:abstractNumId w:val="20"/>
  </w:num>
  <w:num w:numId="22">
    <w:abstractNumId w:val="17"/>
  </w:num>
  <w:num w:numId="23">
    <w:abstractNumId w:val="13"/>
  </w:num>
  <w:num w:numId="24">
    <w:abstractNumId w:val="23"/>
  </w:num>
  <w:num w:numId="25">
    <w:abstractNumId w:val="3"/>
  </w:num>
  <w:num w:numId="26">
    <w:abstractNumId w:val="0"/>
  </w:num>
  <w:num w:numId="27">
    <w:abstractNumId w:val="4"/>
  </w:num>
  <w:num w:numId="28">
    <w:abstractNumId w:val="25"/>
  </w:num>
  <w:num w:numId="29">
    <w:abstractNumId w:val="12"/>
  </w:num>
  <w:num w:numId="30">
    <w:abstractNumId w:val="21"/>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B0"/>
    <w:rsid w:val="00001F31"/>
    <w:rsid w:val="00004091"/>
    <w:rsid w:val="000254C5"/>
    <w:rsid w:val="00027005"/>
    <w:rsid w:val="00037422"/>
    <w:rsid w:val="00043AD8"/>
    <w:rsid w:val="000468B0"/>
    <w:rsid w:val="0005324A"/>
    <w:rsid w:val="00054082"/>
    <w:rsid w:val="00057DBB"/>
    <w:rsid w:val="0006313E"/>
    <w:rsid w:val="0006337F"/>
    <w:rsid w:val="00072071"/>
    <w:rsid w:val="00085384"/>
    <w:rsid w:val="0009526F"/>
    <w:rsid w:val="000A1A02"/>
    <w:rsid w:val="000B1482"/>
    <w:rsid w:val="000B46D2"/>
    <w:rsid w:val="000B4877"/>
    <w:rsid w:val="000B6E44"/>
    <w:rsid w:val="000C6F83"/>
    <w:rsid w:val="000C7F83"/>
    <w:rsid w:val="000D47D0"/>
    <w:rsid w:val="000F1994"/>
    <w:rsid w:val="000F5396"/>
    <w:rsid w:val="00106B5C"/>
    <w:rsid w:val="00113EB6"/>
    <w:rsid w:val="00116900"/>
    <w:rsid w:val="0016138B"/>
    <w:rsid w:val="00161EAA"/>
    <w:rsid w:val="00165D37"/>
    <w:rsid w:val="001672D9"/>
    <w:rsid w:val="00174098"/>
    <w:rsid w:val="0017647C"/>
    <w:rsid w:val="00184C2F"/>
    <w:rsid w:val="00190ECF"/>
    <w:rsid w:val="001B2999"/>
    <w:rsid w:val="001D097F"/>
    <w:rsid w:val="001D1F57"/>
    <w:rsid w:val="001D6395"/>
    <w:rsid w:val="001F6816"/>
    <w:rsid w:val="002102B4"/>
    <w:rsid w:val="0021589B"/>
    <w:rsid w:val="00220E0A"/>
    <w:rsid w:val="00225E85"/>
    <w:rsid w:val="00226649"/>
    <w:rsid w:val="002313FA"/>
    <w:rsid w:val="002358BC"/>
    <w:rsid w:val="002359D2"/>
    <w:rsid w:val="00240EF3"/>
    <w:rsid w:val="0024281F"/>
    <w:rsid w:val="002439D7"/>
    <w:rsid w:val="00254512"/>
    <w:rsid w:val="0025583E"/>
    <w:rsid w:val="0026497F"/>
    <w:rsid w:val="002657C0"/>
    <w:rsid w:val="00273682"/>
    <w:rsid w:val="00282F7E"/>
    <w:rsid w:val="00284C12"/>
    <w:rsid w:val="002906E4"/>
    <w:rsid w:val="002B00BB"/>
    <w:rsid w:val="002B6BEC"/>
    <w:rsid w:val="002D2EC4"/>
    <w:rsid w:val="002D6D61"/>
    <w:rsid w:val="00331C93"/>
    <w:rsid w:val="0033572E"/>
    <w:rsid w:val="00341294"/>
    <w:rsid w:val="00347A15"/>
    <w:rsid w:val="00355A74"/>
    <w:rsid w:val="003635E1"/>
    <w:rsid w:val="00365D1D"/>
    <w:rsid w:val="00366838"/>
    <w:rsid w:val="003747AC"/>
    <w:rsid w:val="00381488"/>
    <w:rsid w:val="003934E9"/>
    <w:rsid w:val="00395658"/>
    <w:rsid w:val="0039724D"/>
    <w:rsid w:val="003A1D5F"/>
    <w:rsid w:val="003B6628"/>
    <w:rsid w:val="003D2DBA"/>
    <w:rsid w:val="003E7099"/>
    <w:rsid w:val="003F04DF"/>
    <w:rsid w:val="003F0B37"/>
    <w:rsid w:val="003F2A23"/>
    <w:rsid w:val="003F75A1"/>
    <w:rsid w:val="00406C77"/>
    <w:rsid w:val="00407DBE"/>
    <w:rsid w:val="00435C3A"/>
    <w:rsid w:val="00436690"/>
    <w:rsid w:val="00444654"/>
    <w:rsid w:val="0044465A"/>
    <w:rsid w:val="00456E55"/>
    <w:rsid w:val="00460541"/>
    <w:rsid w:val="004679C7"/>
    <w:rsid w:val="0048647C"/>
    <w:rsid w:val="004916B0"/>
    <w:rsid w:val="004952F1"/>
    <w:rsid w:val="004A7AFC"/>
    <w:rsid w:val="004C0965"/>
    <w:rsid w:val="004C375C"/>
    <w:rsid w:val="004C6BAA"/>
    <w:rsid w:val="004D3674"/>
    <w:rsid w:val="004D6F1C"/>
    <w:rsid w:val="004E0A6C"/>
    <w:rsid w:val="004F16D0"/>
    <w:rsid w:val="004F5B0C"/>
    <w:rsid w:val="0050128B"/>
    <w:rsid w:val="005044E9"/>
    <w:rsid w:val="0051409B"/>
    <w:rsid w:val="00516D4A"/>
    <w:rsid w:val="005179A4"/>
    <w:rsid w:val="00526393"/>
    <w:rsid w:val="00532EB3"/>
    <w:rsid w:val="005444F8"/>
    <w:rsid w:val="005532EB"/>
    <w:rsid w:val="00556E18"/>
    <w:rsid w:val="005A3A3F"/>
    <w:rsid w:val="005C1544"/>
    <w:rsid w:val="005F775E"/>
    <w:rsid w:val="0061485E"/>
    <w:rsid w:val="00622B49"/>
    <w:rsid w:val="00627277"/>
    <w:rsid w:val="006322D0"/>
    <w:rsid w:val="006413C6"/>
    <w:rsid w:val="00653B4A"/>
    <w:rsid w:val="00656D2A"/>
    <w:rsid w:val="00680131"/>
    <w:rsid w:val="00684083"/>
    <w:rsid w:val="0068572E"/>
    <w:rsid w:val="00690262"/>
    <w:rsid w:val="00693FC1"/>
    <w:rsid w:val="006B4D10"/>
    <w:rsid w:val="006C1562"/>
    <w:rsid w:val="006C436A"/>
    <w:rsid w:val="006D07AE"/>
    <w:rsid w:val="006D21FF"/>
    <w:rsid w:val="006D6745"/>
    <w:rsid w:val="006E066B"/>
    <w:rsid w:val="006E699D"/>
    <w:rsid w:val="006F0588"/>
    <w:rsid w:val="006F30F2"/>
    <w:rsid w:val="006F7058"/>
    <w:rsid w:val="007213C9"/>
    <w:rsid w:val="00722976"/>
    <w:rsid w:val="00726131"/>
    <w:rsid w:val="0073510A"/>
    <w:rsid w:val="00745C19"/>
    <w:rsid w:val="00745D54"/>
    <w:rsid w:val="0075245F"/>
    <w:rsid w:val="00752A7D"/>
    <w:rsid w:val="00752FBB"/>
    <w:rsid w:val="007558A7"/>
    <w:rsid w:val="00756C98"/>
    <w:rsid w:val="00760BA0"/>
    <w:rsid w:val="00767795"/>
    <w:rsid w:val="0077235A"/>
    <w:rsid w:val="007813E3"/>
    <w:rsid w:val="00786DBE"/>
    <w:rsid w:val="0078756D"/>
    <w:rsid w:val="0079743D"/>
    <w:rsid w:val="007B1D8A"/>
    <w:rsid w:val="007B7266"/>
    <w:rsid w:val="007C42A5"/>
    <w:rsid w:val="007C6FC5"/>
    <w:rsid w:val="007D7208"/>
    <w:rsid w:val="007D7BCE"/>
    <w:rsid w:val="007F0FFD"/>
    <w:rsid w:val="007F2AE9"/>
    <w:rsid w:val="007F54CF"/>
    <w:rsid w:val="007F6B70"/>
    <w:rsid w:val="00806295"/>
    <w:rsid w:val="0081033F"/>
    <w:rsid w:val="00820F1A"/>
    <w:rsid w:val="00837781"/>
    <w:rsid w:val="008511F0"/>
    <w:rsid w:val="00851457"/>
    <w:rsid w:val="00865202"/>
    <w:rsid w:val="008720A1"/>
    <w:rsid w:val="00891A4F"/>
    <w:rsid w:val="008A2992"/>
    <w:rsid w:val="008A491F"/>
    <w:rsid w:val="008A50B9"/>
    <w:rsid w:val="008B1171"/>
    <w:rsid w:val="008B28AC"/>
    <w:rsid w:val="008C1BFA"/>
    <w:rsid w:val="008C5974"/>
    <w:rsid w:val="008E1C19"/>
    <w:rsid w:val="008E21A1"/>
    <w:rsid w:val="008E359A"/>
    <w:rsid w:val="008E4EDA"/>
    <w:rsid w:val="008E6C49"/>
    <w:rsid w:val="008F6A53"/>
    <w:rsid w:val="00922921"/>
    <w:rsid w:val="0092327F"/>
    <w:rsid w:val="0092466D"/>
    <w:rsid w:val="00942416"/>
    <w:rsid w:val="00943CC1"/>
    <w:rsid w:val="00974E0B"/>
    <w:rsid w:val="00976079"/>
    <w:rsid w:val="00991200"/>
    <w:rsid w:val="009A3693"/>
    <w:rsid w:val="009A4D4A"/>
    <w:rsid w:val="009B1F1F"/>
    <w:rsid w:val="009B271A"/>
    <w:rsid w:val="009B468C"/>
    <w:rsid w:val="009C24C6"/>
    <w:rsid w:val="009E59C5"/>
    <w:rsid w:val="00A402CA"/>
    <w:rsid w:val="00A52F49"/>
    <w:rsid w:val="00A6449E"/>
    <w:rsid w:val="00A700D7"/>
    <w:rsid w:val="00A8327B"/>
    <w:rsid w:val="00A842DA"/>
    <w:rsid w:val="00A86E31"/>
    <w:rsid w:val="00A927CA"/>
    <w:rsid w:val="00AA5DF1"/>
    <w:rsid w:val="00AA61F3"/>
    <w:rsid w:val="00AB33F7"/>
    <w:rsid w:val="00AB6D23"/>
    <w:rsid w:val="00AD04B4"/>
    <w:rsid w:val="00AF0E6D"/>
    <w:rsid w:val="00AF6F75"/>
    <w:rsid w:val="00B02856"/>
    <w:rsid w:val="00B04FCA"/>
    <w:rsid w:val="00B05848"/>
    <w:rsid w:val="00B05988"/>
    <w:rsid w:val="00B06E9A"/>
    <w:rsid w:val="00B154C4"/>
    <w:rsid w:val="00B366DC"/>
    <w:rsid w:val="00B507C3"/>
    <w:rsid w:val="00B648FA"/>
    <w:rsid w:val="00B701D7"/>
    <w:rsid w:val="00B71642"/>
    <w:rsid w:val="00B83E92"/>
    <w:rsid w:val="00B85A16"/>
    <w:rsid w:val="00BA2377"/>
    <w:rsid w:val="00BA5633"/>
    <w:rsid w:val="00BB6ED6"/>
    <w:rsid w:val="00BC4952"/>
    <w:rsid w:val="00BC6B7B"/>
    <w:rsid w:val="00BD29DA"/>
    <w:rsid w:val="00BD4CBA"/>
    <w:rsid w:val="00BD7221"/>
    <w:rsid w:val="00BE4513"/>
    <w:rsid w:val="00BF1A18"/>
    <w:rsid w:val="00C0587D"/>
    <w:rsid w:val="00C07592"/>
    <w:rsid w:val="00C13BEF"/>
    <w:rsid w:val="00C21A21"/>
    <w:rsid w:val="00C220A3"/>
    <w:rsid w:val="00C330DC"/>
    <w:rsid w:val="00C409F8"/>
    <w:rsid w:val="00C44B16"/>
    <w:rsid w:val="00C44C75"/>
    <w:rsid w:val="00C453B7"/>
    <w:rsid w:val="00C5449B"/>
    <w:rsid w:val="00C5518C"/>
    <w:rsid w:val="00C66E34"/>
    <w:rsid w:val="00C66FA8"/>
    <w:rsid w:val="00C67FE4"/>
    <w:rsid w:val="00C720F7"/>
    <w:rsid w:val="00C7518A"/>
    <w:rsid w:val="00C91C5A"/>
    <w:rsid w:val="00CB3D53"/>
    <w:rsid w:val="00CC1245"/>
    <w:rsid w:val="00CC18D4"/>
    <w:rsid w:val="00CC376D"/>
    <w:rsid w:val="00CC61E4"/>
    <w:rsid w:val="00CD560B"/>
    <w:rsid w:val="00CE3C5B"/>
    <w:rsid w:val="00D10D69"/>
    <w:rsid w:val="00D1387D"/>
    <w:rsid w:val="00D16127"/>
    <w:rsid w:val="00D26247"/>
    <w:rsid w:val="00D32E8E"/>
    <w:rsid w:val="00D35346"/>
    <w:rsid w:val="00D358F3"/>
    <w:rsid w:val="00D361CD"/>
    <w:rsid w:val="00D44201"/>
    <w:rsid w:val="00D51686"/>
    <w:rsid w:val="00D62E10"/>
    <w:rsid w:val="00D72767"/>
    <w:rsid w:val="00D76D4F"/>
    <w:rsid w:val="00D8582E"/>
    <w:rsid w:val="00D862D7"/>
    <w:rsid w:val="00D95F7F"/>
    <w:rsid w:val="00DB0217"/>
    <w:rsid w:val="00DB69E0"/>
    <w:rsid w:val="00DD38A6"/>
    <w:rsid w:val="00DD7107"/>
    <w:rsid w:val="00DE280C"/>
    <w:rsid w:val="00DE4A79"/>
    <w:rsid w:val="00DF0600"/>
    <w:rsid w:val="00DF38A6"/>
    <w:rsid w:val="00DF5A4F"/>
    <w:rsid w:val="00E028A6"/>
    <w:rsid w:val="00E037F2"/>
    <w:rsid w:val="00E03D82"/>
    <w:rsid w:val="00E0792F"/>
    <w:rsid w:val="00E23909"/>
    <w:rsid w:val="00E2749A"/>
    <w:rsid w:val="00E51772"/>
    <w:rsid w:val="00E51C4B"/>
    <w:rsid w:val="00E7304A"/>
    <w:rsid w:val="00E75BE1"/>
    <w:rsid w:val="00E76ADA"/>
    <w:rsid w:val="00E80131"/>
    <w:rsid w:val="00E820DC"/>
    <w:rsid w:val="00E86BBE"/>
    <w:rsid w:val="00EC53C2"/>
    <w:rsid w:val="00ED4AB3"/>
    <w:rsid w:val="00ED5B0A"/>
    <w:rsid w:val="00ED734E"/>
    <w:rsid w:val="00EE14D6"/>
    <w:rsid w:val="00EE2967"/>
    <w:rsid w:val="00EE524C"/>
    <w:rsid w:val="00EF1FCF"/>
    <w:rsid w:val="00EF2532"/>
    <w:rsid w:val="00EF410F"/>
    <w:rsid w:val="00F258CB"/>
    <w:rsid w:val="00F26CB3"/>
    <w:rsid w:val="00F34037"/>
    <w:rsid w:val="00F37611"/>
    <w:rsid w:val="00F670A6"/>
    <w:rsid w:val="00F747FF"/>
    <w:rsid w:val="00F74DD5"/>
    <w:rsid w:val="00F81172"/>
    <w:rsid w:val="00F95C2F"/>
    <w:rsid w:val="00F963D4"/>
    <w:rsid w:val="00FA1414"/>
    <w:rsid w:val="00FB0C81"/>
    <w:rsid w:val="00FB1111"/>
    <w:rsid w:val="00FC6D9A"/>
    <w:rsid w:val="00FF45CB"/>
    <w:rsid w:val="00FF70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969D4"/>
  <w15:chartTrackingRefBased/>
  <w15:docId w15:val="{0E6E0DF0-8CF9-4CC5-BF7E-5ABDC8D1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B0"/>
    <w:pPr>
      <w:ind w:left="720"/>
      <w:contextualSpacing/>
    </w:pPr>
  </w:style>
  <w:style w:type="paragraph" w:styleId="Header">
    <w:name w:val="header"/>
    <w:basedOn w:val="Normal"/>
    <w:link w:val="HeaderChar"/>
    <w:uiPriority w:val="99"/>
    <w:unhideWhenUsed/>
    <w:rsid w:val="00290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E4"/>
  </w:style>
  <w:style w:type="paragraph" w:styleId="Footer">
    <w:name w:val="footer"/>
    <w:basedOn w:val="Normal"/>
    <w:link w:val="FooterChar"/>
    <w:uiPriority w:val="99"/>
    <w:unhideWhenUsed/>
    <w:rsid w:val="00290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E4"/>
  </w:style>
  <w:style w:type="table" w:styleId="TableGrid">
    <w:name w:val="Table Grid"/>
    <w:basedOn w:val="TableNormal"/>
    <w:uiPriority w:val="39"/>
    <w:rsid w:val="007C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A6C"/>
    <w:rPr>
      <w:color w:val="0000FF"/>
      <w:u w:val="single"/>
    </w:rPr>
  </w:style>
  <w:style w:type="paragraph" w:customStyle="1" w:styleId="legclearfix">
    <w:name w:val="legclearfix"/>
    <w:basedOn w:val="Normal"/>
    <w:rsid w:val="00220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20E0A"/>
  </w:style>
  <w:style w:type="paragraph" w:styleId="NormalWeb">
    <w:name w:val="Normal (Web)"/>
    <w:basedOn w:val="Normal"/>
    <w:uiPriority w:val="99"/>
    <w:unhideWhenUsed/>
    <w:rsid w:val="00752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2A7D"/>
    <w:rPr>
      <w:b/>
      <w:bCs/>
    </w:rPr>
  </w:style>
  <w:style w:type="character" w:styleId="Emphasis">
    <w:name w:val="Emphasis"/>
    <w:basedOn w:val="DefaultParagraphFont"/>
    <w:uiPriority w:val="20"/>
    <w:qFormat/>
    <w:rsid w:val="00B71642"/>
    <w:rPr>
      <w:i/>
      <w:iCs/>
    </w:rPr>
  </w:style>
  <w:style w:type="character" w:styleId="UnresolvedMention">
    <w:name w:val="Unresolved Mention"/>
    <w:basedOn w:val="DefaultParagraphFont"/>
    <w:uiPriority w:val="99"/>
    <w:semiHidden/>
    <w:unhideWhenUsed/>
    <w:rsid w:val="006C1562"/>
    <w:rPr>
      <w:color w:val="605E5C"/>
      <w:shd w:val="clear" w:color="auto" w:fill="E1DFDD"/>
    </w:rPr>
  </w:style>
  <w:style w:type="character" w:styleId="CommentReference">
    <w:name w:val="annotation reference"/>
    <w:basedOn w:val="DefaultParagraphFont"/>
    <w:uiPriority w:val="99"/>
    <w:semiHidden/>
    <w:unhideWhenUsed/>
    <w:rsid w:val="00DB0217"/>
    <w:rPr>
      <w:sz w:val="16"/>
      <w:szCs w:val="16"/>
    </w:rPr>
  </w:style>
  <w:style w:type="paragraph" w:styleId="CommentText">
    <w:name w:val="annotation text"/>
    <w:basedOn w:val="Normal"/>
    <w:link w:val="CommentTextChar"/>
    <w:uiPriority w:val="99"/>
    <w:unhideWhenUsed/>
    <w:rsid w:val="00DB0217"/>
    <w:pPr>
      <w:spacing w:line="240" w:lineRule="auto"/>
    </w:pPr>
    <w:rPr>
      <w:sz w:val="20"/>
      <w:szCs w:val="20"/>
    </w:rPr>
  </w:style>
  <w:style w:type="character" w:customStyle="1" w:styleId="CommentTextChar">
    <w:name w:val="Comment Text Char"/>
    <w:basedOn w:val="DefaultParagraphFont"/>
    <w:link w:val="CommentText"/>
    <w:uiPriority w:val="99"/>
    <w:rsid w:val="00DB0217"/>
    <w:rPr>
      <w:sz w:val="20"/>
      <w:szCs w:val="20"/>
    </w:rPr>
  </w:style>
  <w:style w:type="paragraph" w:styleId="CommentSubject">
    <w:name w:val="annotation subject"/>
    <w:basedOn w:val="CommentText"/>
    <w:next w:val="CommentText"/>
    <w:link w:val="CommentSubjectChar"/>
    <w:uiPriority w:val="99"/>
    <w:semiHidden/>
    <w:unhideWhenUsed/>
    <w:rsid w:val="00DB0217"/>
    <w:rPr>
      <w:b/>
      <w:bCs/>
    </w:rPr>
  </w:style>
  <w:style w:type="character" w:customStyle="1" w:styleId="CommentSubjectChar">
    <w:name w:val="Comment Subject Char"/>
    <w:basedOn w:val="CommentTextChar"/>
    <w:link w:val="CommentSubject"/>
    <w:uiPriority w:val="99"/>
    <w:semiHidden/>
    <w:rsid w:val="00DB0217"/>
    <w:rPr>
      <w:b/>
      <w:bCs/>
      <w:sz w:val="20"/>
      <w:szCs w:val="20"/>
    </w:rPr>
  </w:style>
  <w:style w:type="paragraph" w:customStyle="1" w:styleId="legp1paratext">
    <w:name w:val="legp1paratext"/>
    <w:basedOn w:val="Normal"/>
    <w:rsid w:val="001613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16138B"/>
  </w:style>
  <w:style w:type="paragraph" w:customStyle="1" w:styleId="legp2paratext">
    <w:name w:val="legp2paratext"/>
    <w:basedOn w:val="Normal"/>
    <w:rsid w:val="001613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161EAA"/>
  </w:style>
  <w:style w:type="paragraph" w:customStyle="1" w:styleId="legrhs">
    <w:name w:val="legrhs"/>
    <w:basedOn w:val="Normal"/>
    <w:rsid w:val="00161E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862D7"/>
    <w:pPr>
      <w:spacing w:after="0" w:line="240" w:lineRule="auto"/>
    </w:pPr>
  </w:style>
  <w:style w:type="paragraph" w:styleId="Revision">
    <w:name w:val="Revision"/>
    <w:hidden/>
    <w:uiPriority w:val="99"/>
    <w:semiHidden/>
    <w:rsid w:val="00435C3A"/>
    <w:pPr>
      <w:spacing w:after="0" w:line="240" w:lineRule="auto"/>
    </w:pPr>
  </w:style>
  <w:style w:type="character" w:styleId="FollowedHyperlink">
    <w:name w:val="FollowedHyperlink"/>
    <w:basedOn w:val="DefaultParagraphFont"/>
    <w:uiPriority w:val="99"/>
    <w:semiHidden/>
    <w:unhideWhenUsed/>
    <w:rsid w:val="00FF70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331">
      <w:bodyDiv w:val="1"/>
      <w:marLeft w:val="0"/>
      <w:marRight w:val="0"/>
      <w:marTop w:val="0"/>
      <w:marBottom w:val="0"/>
      <w:divBdr>
        <w:top w:val="none" w:sz="0" w:space="0" w:color="auto"/>
        <w:left w:val="none" w:sz="0" w:space="0" w:color="auto"/>
        <w:bottom w:val="none" w:sz="0" w:space="0" w:color="auto"/>
        <w:right w:val="none" w:sz="0" w:space="0" w:color="auto"/>
      </w:divBdr>
    </w:div>
    <w:div w:id="90317096">
      <w:bodyDiv w:val="1"/>
      <w:marLeft w:val="0"/>
      <w:marRight w:val="0"/>
      <w:marTop w:val="0"/>
      <w:marBottom w:val="0"/>
      <w:divBdr>
        <w:top w:val="none" w:sz="0" w:space="0" w:color="auto"/>
        <w:left w:val="none" w:sz="0" w:space="0" w:color="auto"/>
        <w:bottom w:val="none" w:sz="0" w:space="0" w:color="auto"/>
        <w:right w:val="none" w:sz="0" w:space="0" w:color="auto"/>
      </w:divBdr>
      <w:divsChild>
        <w:div w:id="1751193552">
          <w:marLeft w:val="446"/>
          <w:marRight w:val="0"/>
          <w:marTop w:val="0"/>
          <w:marBottom w:val="0"/>
          <w:divBdr>
            <w:top w:val="none" w:sz="0" w:space="0" w:color="auto"/>
            <w:left w:val="none" w:sz="0" w:space="0" w:color="auto"/>
            <w:bottom w:val="none" w:sz="0" w:space="0" w:color="auto"/>
            <w:right w:val="none" w:sz="0" w:space="0" w:color="auto"/>
          </w:divBdr>
        </w:div>
        <w:div w:id="3242886">
          <w:marLeft w:val="446"/>
          <w:marRight w:val="0"/>
          <w:marTop w:val="0"/>
          <w:marBottom w:val="0"/>
          <w:divBdr>
            <w:top w:val="none" w:sz="0" w:space="0" w:color="auto"/>
            <w:left w:val="none" w:sz="0" w:space="0" w:color="auto"/>
            <w:bottom w:val="none" w:sz="0" w:space="0" w:color="auto"/>
            <w:right w:val="none" w:sz="0" w:space="0" w:color="auto"/>
          </w:divBdr>
        </w:div>
        <w:div w:id="1235627546">
          <w:marLeft w:val="446"/>
          <w:marRight w:val="0"/>
          <w:marTop w:val="0"/>
          <w:marBottom w:val="0"/>
          <w:divBdr>
            <w:top w:val="none" w:sz="0" w:space="0" w:color="auto"/>
            <w:left w:val="none" w:sz="0" w:space="0" w:color="auto"/>
            <w:bottom w:val="none" w:sz="0" w:space="0" w:color="auto"/>
            <w:right w:val="none" w:sz="0" w:space="0" w:color="auto"/>
          </w:divBdr>
        </w:div>
        <w:div w:id="712120758">
          <w:marLeft w:val="446"/>
          <w:marRight w:val="0"/>
          <w:marTop w:val="0"/>
          <w:marBottom w:val="0"/>
          <w:divBdr>
            <w:top w:val="none" w:sz="0" w:space="0" w:color="auto"/>
            <w:left w:val="none" w:sz="0" w:space="0" w:color="auto"/>
            <w:bottom w:val="none" w:sz="0" w:space="0" w:color="auto"/>
            <w:right w:val="none" w:sz="0" w:space="0" w:color="auto"/>
          </w:divBdr>
        </w:div>
        <w:div w:id="1904246194">
          <w:marLeft w:val="446"/>
          <w:marRight w:val="0"/>
          <w:marTop w:val="0"/>
          <w:marBottom w:val="0"/>
          <w:divBdr>
            <w:top w:val="none" w:sz="0" w:space="0" w:color="auto"/>
            <w:left w:val="none" w:sz="0" w:space="0" w:color="auto"/>
            <w:bottom w:val="none" w:sz="0" w:space="0" w:color="auto"/>
            <w:right w:val="none" w:sz="0" w:space="0" w:color="auto"/>
          </w:divBdr>
        </w:div>
        <w:div w:id="1906984084">
          <w:marLeft w:val="446"/>
          <w:marRight w:val="0"/>
          <w:marTop w:val="0"/>
          <w:marBottom w:val="0"/>
          <w:divBdr>
            <w:top w:val="none" w:sz="0" w:space="0" w:color="auto"/>
            <w:left w:val="none" w:sz="0" w:space="0" w:color="auto"/>
            <w:bottom w:val="none" w:sz="0" w:space="0" w:color="auto"/>
            <w:right w:val="none" w:sz="0" w:space="0" w:color="auto"/>
          </w:divBdr>
        </w:div>
      </w:divsChild>
    </w:div>
    <w:div w:id="351347409">
      <w:bodyDiv w:val="1"/>
      <w:marLeft w:val="0"/>
      <w:marRight w:val="0"/>
      <w:marTop w:val="0"/>
      <w:marBottom w:val="0"/>
      <w:divBdr>
        <w:top w:val="none" w:sz="0" w:space="0" w:color="auto"/>
        <w:left w:val="none" w:sz="0" w:space="0" w:color="auto"/>
        <w:bottom w:val="none" w:sz="0" w:space="0" w:color="auto"/>
        <w:right w:val="none" w:sz="0" w:space="0" w:color="auto"/>
      </w:divBdr>
    </w:div>
    <w:div w:id="387799340">
      <w:bodyDiv w:val="1"/>
      <w:marLeft w:val="0"/>
      <w:marRight w:val="0"/>
      <w:marTop w:val="0"/>
      <w:marBottom w:val="0"/>
      <w:divBdr>
        <w:top w:val="none" w:sz="0" w:space="0" w:color="auto"/>
        <w:left w:val="none" w:sz="0" w:space="0" w:color="auto"/>
        <w:bottom w:val="none" w:sz="0" w:space="0" w:color="auto"/>
        <w:right w:val="none" w:sz="0" w:space="0" w:color="auto"/>
      </w:divBdr>
    </w:div>
    <w:div w:id="1256750307">
      <w:bodyDiv w:val="1"/>
      <w:marLeft w:val="0"/>
      <w:marRight w:val="0"/>
      <w:marTop w:val="0"/>
      <w:marBottom w:val="0"/>
      <w:divBdr>
        <w:top w:val="none" w:sz="0" w:space="0" w:color="auto"/>
        <w:left w:val="none" w:sz="0" w:space="0" w:color="auto"/>
        <w:bottom w:val="none" w:sz="0" w:space="0" w:color="auto"/>
        <w:right w:val="none" w:sz="0" w:space="0" w:color="auto"/>
      </w:divBdr>
    </w:div>
    <w:div w:id="1421489287">
      <w:bodyDiv w:val="1"/>
      <w:marLeft w:val="0"/>
      <w:marRight w:val="0"/>
      <w:marTop w:val="0"/>
      <w:marBottom w:val="0"/>
      <w:divBdr>
        <w:top w:val="none" w:sz="0" w:space="0" w:color="auto"/>
        <w:left w:val="none" w:sz="0" w:space="0" w:color="auto"/>
        <w:bottom w:val="none" w:sz="0" w:space="0" w:color="auto"/>
        <w:right w:val="none" w:sz="0" w:space="0" w:color="auto"/>
      </w:divBdr>
    </w:div>
    <w:div w:id="21440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foi/freedom-of-information-and-environmental-information-regulations/information-in-the-public-domain/" TargetMode="External"/><Relationship Id="rId18" Type="http://schemas.openxmlformats.org/officeDocument/2006/relationships/hyperlink" Target="https://www.judiciary.uk/wp-content/uploads/2015/12/r-commissioners-for-hmrc-v-hm-coroner-for-city-of-liverpool-2014-ewhc-1586-admi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care-act-statutory-guidance/care-and-support-statutory-guidance" TargetMode="External"/><Relationship Id="rId7" Type="http://schemas.openxmlformats.org/officeDocument/2006/relationships/webSettings" Target="webSettings.xml"/><Relationship Id="rId12" Type="http://schemas.openxmlformats.org/officeDocument/2006/relationships/hyperlink" Target="https://www.legislation.gov.uk/ukpga/2018/12/schedule/1/enacted" TargetMode="External"/><Relationship Id="rId17" Type="http://schemas.openxmlformats.org/officeDocument/2006/relationships/hyperlink" Target="https://www.rwkgoodman.com/info-hub/post-mortem-examinations-and-inquests-what-you-need-to-know/"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judiciary.uk/wp-content/uploads/2015/12/worcestershire-county-council-v-hm-coroner-for-the-county-of-worcestershire-2013-ewhc-1711-qb.pdf" TargetMode="External"/><Relationship Id="rId20" Type="http://schemas.openxmlformats.org/officeDocument/2006/relationships/hyperlink" Target="https://www.norfolksafeguardingadultsboard.info/assets/SARs/SAR-Joanna-Jon-and-Ben/SAR-Rpt-Joanna-JonBen_FINAL-PUBLICATION02-June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8/12/schedule/1/enacted"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judiciary.uk/wp-content/uploads/2015/12/worcestershire-county-council-v-hm-coroner-for-the-county-of-worcestershire-2013-ewhc-1711-qb.pdf" TargetMode="External"/><Relationship Id="rId23" Type="http://schemas.openxmlformats.org/officeDocument/2006/relationships/hyperlink" Target="https://www.nottinghamcity.gov.uk/media/krsjbckn/sar-guide-for-families-city-county-may-2023.pdf" TargetMode="External"/><Relationship Id="rId28" Type="http://schemas.openxmlformats.org/officeDocument/2006/relationships/fontTable" Target="fontTable.xml"/><Relationship Id="rId10" Type="http://schemas.openxmlformats.org/officeDocument/2006/relationships/hyperlink" Target="https://www.gov.uk/government/publications/care-act-statutory-guidance/care-and-support-statutory-guidance" TargetMode="External"/><Relationship Id="rId19" Type="http://schemas.openxmlformats.org/officeDocument/2006/relationships/hyperlink" Target="https://www.judiciary.uk/wp-content/uploads/2015/12/r-commissioners-for-hmrc-v-hm-coroner-for-city-of-liverpool-2014-ewhc-1586-admi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diciary.uk/guidance-and-resources/chief-coroners-law-sheet-no-3/" TargetMode="External"/><Relationship Id="rId22" Type="http://schemas.openxmlformats.org/officeDocument/2006/relationships/hyperlink" Target="https://bromleysafeguardingadults.org/assets/1/bsab_sarposter_2021.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4" ma:contentTypeDescription="Create a new document." ma:contentTypeScope="" ma:versionID="7cd0b8baeb3ad7a332ea57c7e6478f37">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35b35b3a89b968d027b2bf7f79de6c32"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7D35-6CB6-4ACB-8696-E1AA88908C2B}">
  <ds:schemaRefs>
    <ds:schemaRef ds:uri="http://schemas.microsoft.com/sharepoint/v3/contenttype/forms"/>
  </ds:schemaRefs>
</ds:datastoreItem>
</file>

<file path=customXml/itemProps2.xml><?xml version="1.0" encoding="utf-8"?>
<ds:datastoreItem xmlns:ds="http://schemas.openxmlformats.org/officeDocument/2006/customXml" ds:itemID="{5D5242B4-648A-4856-899E-BD2922FAD073}">
  <ds:schemaRefs>
    <ds:schemaRef ds:uri="http://schemas.openxmlformats.org/officeDocument/2006/bibliography"/>
  </ds:schemaRefs>
</ds:datastoreItem>
</file>

<file path=customXml/itemProps3.xml><?xml version="1.0" encoding="utf-8"?>
<ds:datastoreItem xmlns:ds="http://schemas.openxmlformats.org/officeDocument/2006/customXml" ds:itemID="{EF073449-2744-499D-BFFA-DCA96F4DE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30</Pages>
  <Words>8092</Words>
  <Characters>46128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Emma</dc:creator>
  <cp:keywords/>
  <dc:description/>
  <cp:lastModifiedBy>Emma Coleman</cp:lastModifiedBy>
  <cp:revision>8</cp:revision>
  <dcterms:created xsi:type="dcterms:W3CDTF">2024-07-09T15:55:00Z</dcterms:created>
  <dcterms:modified xsi:type="dcterms:W3CDTF">2024-09-10T14:58:00Z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4ea50ef7,224969e,75a0df53</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2024-06-27T13:03:00Z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9663ed3d-18b0-41dd-a129-4a9849d54383</vt:lpwstr>
  </property>
  <property fmtid="{D5CDD505-2E9C-101B-9397-08002B2CF9AE}" pid="11" name="MSIP_Label_b0959cb5-d6fa-43bd-af65-dd08ea55ea38_ContentBits">
    <vt:lpwstr>1</vt:lpwstr>
  </property>
</Properties>
</file>